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48"/>
      </w:tblGrid>
      <w:tr w:rsidR="006678BB" w14:paraId="08E7848C" w14:textId="77777777" w:rsidTr="00AE5FC7">
        <w:trPr>
          <w:trHeight w:val="275"/>
        </w:trPr>
        <w:tc>
          <w:tcPr>
            <w:tcW w:w="4820" w:type="dxa"/>
          </w:tcPr>
          <w:p w14:paraId="48263F7D" w14:textId="77777777" w:rsidR="006678BB" w:rsidRDefault="00AE5FC7" w:rsidP="001D11E6">
            <w:pPr>
              <w:pStyle w:val="NoSpacing"/>
              <w:jc w:val="both"/>
            </w:pPr>
            <w:r>
              <w:rPr>
                <w:b/>
              </w:rPr>
              <w:t xml:space="preserve">Group Name </w:t>
            </w:r>
          </w:p>
        </w:tc>
        <w:tc>
          <w:tcPr>
            <w:tcW w:w="5948" w:type="dxa"/>
          </w:tcPr>
          <w:p w14:paraId="7E5E7626" w14:textId="555E6020" w:rsidR="006678BB" w:rsidRDefault="003268FD" w:rsidP="001D11E6">
            <w:pPr>
              <w:pStyle w:val="NoSpacing"/>
              <w:jc w:val="both"/>
            </w:pPr>
            <w:r>
              <w:t>Tier 1 Contactors’ Forum (T1CF)</w:t>
            </w:r>
          </w:p>
        </w:tc>
      </w:tr>
      <w:tr w:rsidR="00AE5FC7" w14:paraId="18CB8066" w14:textId="77777777" w:rsidTr="00AE5FC7">
        <w:trPr>
          <w:trHeight w:val="275"/>
        </w:trPr>
        <w:tc>
          <w:tcPr>
            <w:tcW w:w="4820" w:type="dxa"/>
          </w:tcPr>
          <w:p w14:paraId="34D4A256" w14:textId="65633C5B" w:rsidR="00AE5FC7" w:rsidRPr="00D231CF" w:rsidRDefault="00AE5FC7" w:rsidP="001D11E6">
            <w:pPr>
              <w:pStyle w:val="NoSpacing"/>
              <w:jc w:val="both"/>
              <w:rPr>
                <w:b/>
              </w:rPr>
            </w:pPr>
            <w:r w:rsidRPr="00D231CF">
              <w:rPr>
                <w:b/>
              </w:rPr>
              <w:t xml:space="preserve">Group </w:t>
            </w:r>
            <w:r w:rsidR="003268FD">
              <w:rPr>
                <w:b/>
              </w:rPr>
              <w:t>T</w:t>
            </w:r>
            <w:r w:rsidRPr="00D231CF">
              <w:rPr>
                <w:b/>
              </w:rPr>
              <w:t xml:space="preserve">ype </w:t>
            </w:r>
          </w:p>
        </w:tc>
        <w:tc>
          <w:tcPr>
            <w:tcW w:w="5948" w:type="dxa"/>
          </w:tcPr>
          <w:p w14:paraId="5C648EEA" w14:textId="1A5B5D70" w:rsidR="00AE5FC7" w:rsidRDefault="003268FD" w:rsidP="001D11E6">
            <w:pPr>
              <w:pStyle w:val="NoSpacing"/>
              <w:jc w:val="both"/>
            </w:pPr>
            <w:r>
              <w:t xml:space="preserve">Special Interest Group </w:t>
            </w:r>
          </w:p>
        </w:tc>
      </w:tr>
      <w:tr w:rsidR="006678BB" w14:paraId="19E166A0" w14:textId="77777777" w:rsidTr="00876268">
        <w:trPr>
          <w:trHeight w:val="299"/>
        </w:trPr>
        <w:tc>
          <w:tcPr>
            <w:tcW w:w="4820" w:type="dxa"/>
          </w:tcPr>
          <w:p w14:paraId="52099747" w14:textId="3185D417" w:rsidR="00797206" w:rsidRDefault="006678BB" w:rsidP="006A2655">
            <w:pPr>
              <w:pStyle w:val="NoSpacing"/>
              <w:jc w:val="both"/>
            </w:pPr>
            <w:r w:rsidRPr="00FA492F">
              <w:rPr>
                <w:b/>
              </w:rPr>
              <w:t>Chair</w:t>
            </w:r>
            <w:r w:rsidR="00AE5FC7">
              <w:rPr>
                <w:b/>
              </w:rPr>
              <w:t xml:space="preserve"> </w:t>
            </w:r>
          </w:p>
        </w:tc>
        <w:tc>
          <w:tcPr>
            <w:tcW w:w="5948" w:type="dxa"/>
          </w:tcPr>
          <w:p w14:paraId="54FD70E8" w14:textId="5B7FAAC3" w:rsidR="006678BB" w:rsidRDefault="000F69DC" w:rsidP="001D11E6">
            <w:pPr>
              <w:pStyle w:val="NoSpacing"/>
              <w:jc w:val="both"/>
            </w:pPr>
            <w:r>
              <w:t>S</w:t>
            </w:r>
            <w:r w:rsidR="003268FD">
              <w:t xml:space="preserve">upply Chain </w:t>
            </w:r>
            <w:r>
              <w:t xml:space="preserve">Director </w:t>
            </w:r>
          </w:p>
        </w:tc>
      </w:tr>
      <w:tr w:rsidR="006678BB" w14:paraId="6AA36C82" w14:textId="77777777" w:rsidTr="00AE5FC7">
        <w:trPr>
          <w:trHeight w:val="304"/>
        </w:trPr>
        <w:tc>
          <w:tcPr>
            <w:tcW w:w="4820" w:type="dxa"/>
          </w:tcPr>
          <w:p w14:paraId="772AC2A4" w14:textId="77777777" w:rsidR="006678BB" w:rsidRPr="00D231CF" w:rsidRDefault="006678BB" w:rsidP="001D11E6">
            <w:pPr>
              <w:pStyle w:val="NoSpacing"/>
              <w:jc w:val="both"/>
              <w:rPr>
                <w:b/>
              </w:rPr>
            </w:pPr>
            <w:r w:rsidRPr="00D231CF">
              <w:rPr>
                <w:b/>
              </w:rPr>
              <w:t>Issue Date</w:t>
            </w:r>
          </w:p>
        </w:tc>
        <w:tc>
          <w:tcPr>
            <w:tcW w:w="5948" w:type="dxa"/>
          </w:tcPr>
          <w:p w14:paraId="3E7A0876" w14:textId="4F309687" w:rsidR="006678BB" w:rsidRDefault="00365900" w:rsidP="001D11E6">
            <w:pPr>
              <w:pStyle w:val="NoSpacing"/>
              <w:jc w:val="both"/>
            </w:pPr>
            <w:r>
              <w:t>January</w:t>
            </w:r>
            <w:r w:rsidR="000F69DC">
              <w:t xml:space="preserve"> 2</w:t>
            </w:r>
            <w:r w:rsidR="003268FD">
              <w:t xml:space="preserve">020 </w:t>
            </w:r>
          </w:p>
        </w:tc>
      </w:tr>
    </w:tbl>
    <w:p w14:paraId="1A86A8AC" w14:textId="08A6EF02" w:rsidR="006678BB" w:rsidRDefault="00CD46BE" w:rsidP="006678BB">
      <w:pPr>
        <w:pStyle w:val="NoSpacing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EC8FBF" wp14:editId="02CF5334">
            <wp:simplePos x="0" y="0"/>
            <wp:positionH relativeFrom="page">
              <wp:posOffset>5133975</wp:posOffset>
            </wp:positionH>
            <wp:positionV relativeFrom="paragraph">
              <wp:posOffset>-2565400</wp:posOffset>
            </wp:positionV>
            <wp:extent cx="2626783" cy="18569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83" cy="185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1821C" w14:textId="0F84B10E" w:rsidR="006678BB" w:rsidRPr="006678BB" w:rsidRDefault="003268FD" w:rsidP="006678BB">
      <w:pPr>
        <w:pStyle w:val="NoSpacing"/>
        <w:shd w:val="clear" w:color="auto" w:fill="808080" w:themeFill="background1" w:themeFillShade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T1CF - </w:t>
      </w:r>
      <w:r w:rsidR="006678BB" w:rsidRPr="006678BB">
        <w:rPr>
          <w:b/>
          <w:color w:val="FFFFFF" w:themeColor="background1"/>
        </w:rPr>
        <w:t>Rationale</w:t>
      </w:r>
      <w:r>
        <w:rPr>
          <w:b/>
          <w:color w:val="FFFFFF" w:themeColor="background1"/>
        </w:rPr>
        <w:t xml:space="preserve"> </w:t>
      </w:r>
      <w:r w:rsidR="00797206">
        <w:rPr>
          <w:b/>
          <w:color w:val="FFFFFF" w:themeColor="background1"/>
        </w:rPr>
        <w:t>/</w:t>
      </w:r>
      <w:r>
        <w:rPr>
          <w:b/>
          <w:color w:val="FFFFFF" w:themeColor="background1"/>
        </w:rPr>
        <w:t xml:space="preserve"> </w:t>
      </w:r>
      <w:r w:rsidR="00797206" w:rsidRPr="006678BB">
        <w:rPr>
          <w:b/>
          <w:color w:val="FFFFFF" w:themeColor="background1"/>
        </w:rPr>
        <w:t>Objectives</w:t>
      </w:r>
    </w:p>
    <w:p w14:paraId="52741610" w14:textId="3528FA45" w:rsidR="00B51D4A" w:rsidRDefault="00B51D4A" w:rsidP="006A2655">
      <w:pPr>
        <w:jc w:val="left"/>
      </w:pPr>
    </w:p>
    <w:p w14:paraId="64A538F4" w14:textId="77777777" w:rsidR="009F1DAA" w:rsidRDefault="000F69DC" w:rsidP="009F1DAA">
      <w:pPr>
        <w:jc w:val="left"/>
        <w:rPr>
          <w:rFonts w:asciiTheme="minorHAnsi" w:hAnsiTheme="minorHAnsi" w:cstheme="minorHAnsi"/>
        </w:rPr>
      </w:pPr>
      <w:r w:rsidRPr="00631C47">
        <w:rPr>
          <w:rFonts w:asciiTheme="minorHAnsi" w:hAnsiTheme="minorHAnsi" w:cstheme="minorHAnsi"/>
        </w:rPr>
        <w:t xml:space="preserve">The </w:t>
      </w:r>
      <w:r w:rsidR="003268FD" w:rsidRPr="00631C47">
        <w:rPr>
          <w:rFonts w:asciiTheme="minorHAnsi" w:hAnsiTheme="minorHAnsi" w:cstheme="minorHAnsi"/>
        </w:rPr>
        <w:t xml:space="preserve">overarching objective of the T1CF Special Interest Group is to provide its members a forum and a mechanism to discuss the challenges that major </w:t>
      </w:r>
      <w:r w:rsidR="00855A2E">
        <w:rPr>
          <w:rFonts w:asciiTheme="minorHAnsi" w:hAnsiTheme="minorHAnsi" w:cstheme="minorHAnsi"/>
        </w:rPr>
        <w:t>contracting</w:t>
      </w:r>
      <w:r w:rsidR="003268FD" w:rsidRPr="00631C47">
        <w:rPr>
          <w:rFonts w:asciiTheme="minorHAnsi" w:hAnsiTheme="minorHAnsi" w:cstheme="minorHAnsi"/>
        </w:rPr>
        <w:t xml:space="preserve"> companies and the wider supply chain in the UK’s Oil and Gas industry are facing in relation</w:t>
      </w:r>
      <w:r w:rsidR="00855A2E">
        <w:rPr>
          <w:rFonts w:asciiTheme="minorHAnsi" w:hAnsiTheme="minorHAnsi" w:cstheme="minorHAnsi"/>
        </w:rPr>
        <w:t xml:space="preserve"> to</w:t>
      </w:r>
      <w:r w:rsidR="003268FD" w:rsidRPr="00631C47">
        <w:rPr>
          <w:rFonts w:asciiTheme="minorHAnsi" w:hAnsiTheme="minorHAnsi" w:cstheme="minorHAnsi"/>
        </w:rPr>
        <w:t xml:space="preserve"> operating in the UK Continental Shelf (UKCS).  </w:t>
      </w:r>
      <w:r w:rsidR="009F1DAA" w:rsidRPr="00631C47">
        <w:rPr>
          <w:rFonts w:asciiTheme="minorHAnsi" w:hAnsiTheme="minorHAnsi" w:cstheme="minorHAnsi"/>
        </w:rPr>
        <w:t xml:space="preserve">Under the auspices of </w:t>
      </w:r>
      <w:r w:rsidR="009F1DAA">
        <w:rPr>
          <w:rFonts w:asciiTheme="minorHAnsi" w:hAnsiTheme="minorHAnsi" w:cstheme="minorHAnsi"/>
        </w:rPr>
        <w:t>OGUK</w:t>
      </w:r>
      <w:r w:rsidR="009F1DAA" w:rsidRPr="00631C47">
        <w:rPr>
          <w:rFonts w:asciiTheme="minorHAnsi" w:hAnsiTheme="minorHAnsi" w:cstheme="minorHAnsi"/>
        </w:rPr>
        <w:t>, it is possible that structured and compliant information exchange may take place via a third party, in order to work towards industry-wide best practices and / or benchmarking tools.</w:t>
      </w:r>
    </w:p>
    <w:p w14:paraId="5F04309D" w14:textId="3EC9E8DA" w:rsidR="003268FD" w:rsidRPr="00631C47" w:rsidRDefault="003268FD" w:rsidP="006A2655">
      <w:pPr>
        <w:jc w:val="left"/>
        <w:rPr>
          <w:rFonts w:asciiTheme="minorHAnsi" w:hAnsiTheme="minorHAnsi" w:cstheme="minorHAnsi"/>
        </w:rPr>
      </w:pPr>
    </w:p>
    <w:p w14:paraId="28DBA5C9" w14:textId="1B892738" w:rsidR="00631C47" w:rsidRDefault="003268FD" w:rsidP="003268FD">
      <w:pPr>
        <w:jc w:val="left"/>
        <w:rPr>
          <w:rFonts w:asciiTheme="minorHAnsi" w:hAnsiTheme="minorHAnsi" w:cstheme="minorHAnsi"/>
        </w:rPr>
      </w:pPr>
      <w:r w:rsidRPr="00631C47">
        <w:rPr>
          <w:rFonts w:asciiTheme="minorHAnsi" w:hAnsiTheme="minorHAnsi" w:cstheme="minorHAnsi"/>
        </w:rPr>
        <w:t xml:space="preserve">To this effect, </w:t>
      </w:r>
      <w:r w:rsidR="00631C47">
        <w:rPr>
          <w:rFonts w:asciiTheme="minorHAnsi" w:hAnsiTheme="minorHAnsi" w:cstheme="minorHAnsi"/>
        </w:rPr>
        <w:t>OGUK</w:t>
      </w:r>
      <w:r w:rsidRPr="00631C47">
        <w:rPr>
          <w:rFonts w:asciiTheme="minorHAnsi" w:hAnsiTheme="minorHAnsi" w:cstheme="minorHAnsi"/>
        </w:rPr>
        <w:t xml:space="preserve"> will ho</w:t>
      </w:r>
      <w:r w:rsidR="00855A2E">
        <w:rPr>
          <w:rFonts w:asciiTheme="minorHAnsi" w:hAnsiTheme="minorHAnsi" w:cstheme="minorHAnsi"/>
        </w:rPr>
        <w:t>st regular T1CF</w:t>
      </w:r>
      <w:r w:rsidRPr="00631C47">
        <w:rPr>
          <w:rFonts w:asciiTheme="minorHAnsi" w:hAnsiTheme="minorHAnsi" w:cstheme="minorHAnsi"/>
        </w:rPr>
        <w:t xml:space="preserve"> meetings</w:t>
      </w:r>
      <w:r w:rsidR="00855A2E">
        <w:rPr>
          <w:rFonts w:asciiTheme="minorHAnsi" w:hAnsiTheme="minorHAnsi" w:cstheme="minorHAnsi"/>
        </w:rPr>
        <w:t xml:space="preserve"> to discuss the current issues and e</w:t>
      </w:r>
      <w:r w:rsidRPr="00631C47">
        <w:rPr>
          <w:rFonts w:asciiTheme="minorHAnsi" w:hAnsiTheme="minorHAnsi" w:cstheme="minorHAnsi"/>
        </w:rPr>
        <w:t>xplor</w:t>
      </w:r>
      <w:r w:rsidR="00855A2E">
        <w:rPr>
          <w:rFonts w:asciiTheme="minorHAnsi" w:hAnsiTheme="minorHAnsi" w:cstheme="minorHAnsi"/>
        </w:rPr>
        <w:t>e</w:t>
      </w:r>
      <w:r w:rsidRPr="00631C47">
        <w:rPr>
          <w:rFonts w:asciiTheme="minorHAnsi" w:hAnsiTheme="minorHAnsi" w:cstheme="minorHAnsi"/>
        </w:rPr>
        <w:t xml:space="preserve"> improvements and efficiencies each individual member may want to adopt.</w:t>
      </w:r>
      <w:r w:rsidR="00855A2E">
        <w:rPr>
          <w:rFonts w:asciiTheme="minorHAnsi" w:hAnsiTheme="minorHAnsi" w:cstheme="minorHAnsi"/>
        </w:rPr>
        <w:t xml:space="preserve"> The meetings will initially be hosted every quarter and ideally will follow a theme or set of themes nominated by members. Where appropriate</w:t>
      </w:r>
      <w:r w:rsidR="00924F8F">
        <w:rPr>
          <w:rFonts w:asciiTheme="minorHAnsi" w:hAnsiTheme="minorHAnsi" w:cstheme="minorHAnsi"/>
        </w:rPr>
        <w:t>,</w:t>
      </w:r>
      <w:r w:rsidR="00855A2E">
        <w:rPr>
          <w:rFonts w:asciiTheme="minorHAnsi" w:hAnsiTheme="minorHAnsi" w:cstheme="minorHAnsi"/>
        </w:rPr>
        <w:t xml:space="preserve"> guest speakers will be invited to present expert information on specific topics</w:t>
      </w:r>
      <w:r w:rsidR="00924F8F">
        <w:rPr>
          <w:rFonts w:asciiTheme="minorHAnsi" w:hAnsiTheme="minorHAnsi" w:cstheme="minorHAnsi"/>
        </w:rPr>
        <w:t>. Where issues arise that require research or industry action, the group will have the ability to propose work to OGUK for action via OGUK teams or Task / Finish groups.</w:t>
      </w:r>
    </w:p>
    <w:p w14:paraId="0C12ED80" w14:textId="4D2DF6DB" w:rsidR="00631C47" w:rsidRDefault="00631C47" w:rsidP="003268FD">
      <w:pPr>
        <w:jc w:val="left"/>
        <w:rPr>
          <w:rFonts w:asciiTheme="minorHAnsi" w:hAnsiTheme="minorHAnsi" w:cstheme="minorHAnsi"/>
        </w:rPr>
      </w:pPr>
    </w:p>
    <w:p w14:paraId="7A0CF8D2" w14:textId="317514BA" w:rsidR="000F69DC" w:rsidRPr="00855A2E" w:rsidRDefault="009F1DAA" w:rsidP="00631C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31C47" w:rsidRPr="00631C47">
        <w:rPr>
          <w:rFonts w:asciiTheme="minorHAnsi" w:hAnsiTheme="minorHAnsi" w:cstheme="minorHAnsi"/>
        </w:rPr>
        <w:t>ll members a</w:t>
      </w:r>
      <w:bookmarkStart w:id="0" w:name="_GoBack"/>
      <w:bookmarkEnd w:id="0"/>
      <w:r w:rsidR="00631C47" w:rsidRPr="00631C47">
        <w:rPr>
          <w:rFonts w:asciiTheme="minorHAnsi" w:hAnsiTheme="minorHAnsi" w:cstheme="minorHAnsi"/>
        </w:rPr>
        <w:t xml:space="preserve">cknowledge and agree that the purpose of T1CF </w:t>
      </w:r>
      <w:r w:rsidR="00631C47">
        <w:rPr>
          <w:rFonts w:asciiTheme="minorHAnsi" w:hAnsiTheme="minorHAnsi" w:cstheme="minorHAnsi"/>
        </w:rPr>
        <w:t xml:space="preserve">Special Interest Group </w:t>
      </w:r>
      <w:r w:rsidR="00631C47" w:rsidRPr="00631C47">
        <w:rPr>
          <w:rFonts w:asciiTheme="minorHAnsi" w:hAnsiTheme="minorHAnsi" w:cstheme="minorHAnsi"/>
        </w:rPr>
        <w:t xml:space="preserve">is not to be used by its members as a tool to identify and signal any individual commercial strategies to each other or reach an anti-competitive agreement.  Each member recognises that individual commercially sensitive information is not to be shared directly with the members of the group.   </w:t>
      </w:r>
    </w:p>
    <w:p w14:paraId="2C0E148A" w14:textId="77777777" w:rsidR="0063323F" w:rsidRDefault="0063323F" w:rsidP="006678BB">
      <w:pPr>
        <w:pStyle w:val="NoSpacing"/>
        <w:jc w:val="both"/>
      </w:pPr>
    </w:p>
    <w:p w14:paraId="1F4A1A82" w14:textId="0479378C" w:rsidR="006678BB" w:rsidRPr="006678BB" w:rsidRDefault="003268FD" w:rsidP="006678BB">
      <w:pPr>
        <w:pStyle w:val="NoSpacing"/>
        <w:shd w:val="clear" w:color="auto" w:fill="808080" w:themeFill="background1" w:themeFillShade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T1CF - </w:t>
      </w:r>
      <w:r w:rsidR="006678BB" w:rsidRPr="006678BB">
        <w:rPr>
          <w:b/>
          <w:color w:val="FFFFFF" w:themeColor="background1"/>
        </w:rPr>
        <w:t>Membership</w:t>
      </w:r>
    </w:p>
    <w:p w14:paraId="78E7BB99" w14:textId="77777777" w:rsidR="006678BB" w:rsidRDefault="006678BB" w:rsidP="006678BB">
      <w:pPr>
        <w:pStyle w:val="NoSpacing"/>
        <w:jc w:val="both"/>
        <w:rPr>
          <w:b/>
        </w:rPr>
      </w:pPr>
    </w:p>
    <w:p w14:paraId="623CF50B" w14:textId="41BB0ADC" w:rsidR="003268FD" w:rsidRDefault="003268FD" w:rsidP="003268FD">
      <w:pPr>
        <w:jc w:val="both"/>
        <w:rPr>
          <w:rFonts w:asciiTheme="minorHAnsi" w:hAnsiTheme="minorHAnsi" w:cstheme="minorHAnsi"/>
        </w:rPr>
      </w:pPr>
      <w:r w:rsidRPr="00631C47">
        <w:rPr>
          <w:rFonts w:asciiTheme="minorHAnsi" w:hAnsiTheme="minorHAnsi" w:cstheme="minorHAnsi"/>
        </w:rPr>
        <w:t>T1CF membership is available on a non-discriminatory basis to any organisation which:</w:t>
      </w:r>
    </w:p>
    <w:p w14:paraId="3F9C6826" w14:textId="77777777" w:rsidR="00E660F7" w:rsidRPr="00631C47" w:rsidRDefault="00E660F7" w:rsidP="003268FD">
      <w:pPr>
        <w:jc w:val="both"/>
        <w:rPr>
          <w:rFonts w:asciiTheme="minorHAnsi" w:hAnsiTheme="minorHAnsi" w:cstheme="minorHAnsi"/>
        </w:rPr>
      </w:pPr>
    </w:p>
    <w:p w14:paraId="763AA0B3" w14:textId="582D7CB8" w:rsidR="003268FD" w:rsidRPr="00275D58" w:rsidRDefault="003268FD" w:rsidP="00E660F7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75D58">
        <w:rPr>
          <w:rFonts w:asciiTheme="minorHAnsi" w:hAnsiTheme="minorHAnsi" w:cstheme="minorHAnsi"/>
        </w:rPr>
        <w:t>Is operating or intends to operate in the UKCS as a contractor and has or will have a direct commercial relationship with a client.</w:t>
      </w:r>
    </w:p>
    <w:p w14:paraId="4233DD6D" w14:textId="4D34C257" w:rsidR="003268FD" w:rsidRPr="00275D58" w:rsidRDefault="003268FD" w:rsidP="00E660F7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75D58">
        <w:rPr>
          <w:rFonts w:asciiTheme="minorHAnsi" w:hAnsiTheme="minorHAnsi" w:cstheme="minorHAnsi"/>
        </w:rPr>
        <w:t>Will be represented by person(s) who have appropriate expertise and a key decision-making role within the organisation dealing with the subject matter.</w:t>
      </w:r>
    </w:p>
    <w:p w14:paraId="5AC275BD" w14:textId="577CD53C" w:rsidR="003268FD" w:rsidRPr="00275D58" w:rsidRDefault="003268FD" w:rsidP="00E660F7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75D58">
        <w:rPr>
          <w:rFonts w:asciiTheme="minorHAnsi" w:hAnsiTheme="minorHAnsi" w:cstheme="minorHAnsi"/>
        </w:rPr>
        <w:t xml:space="preserve">Agrees to abide by the </w:t>
      </w:r>
      <w:r w:rsidR="0021666C" w:rsidRPr="00275D58">
        <w:rPr>
          <w:rFonts w:asciiTheme="minorHAnsi" w:hAnsiTheme="minorHAnsi" w:cstheme="minorHAnsi"/>
        </w:rPr>
        <w:t>Terms of Reference</w:t>
      </w:r>
      <w:r w:rsidRPr="00275D58">
        <w:rPr>
          <w:rFonts w:asciiTheme="minorHAnsi" w:hAnsiTheme="minorHAnsi" w:cstheme="minorHAnsi"/>
        </w:rPr>
        <w:t xml:space="preserve"> set out herein. </w:t>
      </w:r>
    </w:p>
    <w:p w14:paraId="7B080DD7" w14:textId="77777777" w:rsidR="00E660F7" w:rsidRDefault="00E660F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87288D" w14:textId="6E54458E" w:rsidR="00E660F7" w:rsidRDefault="00E660F7" w:rsidP="00E660F7">
      <w:p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lastRenderedPageBreak/>
        <w:t>The following organisations currently participate in the T1CF:</w:t>
      </w:r>
    </w:p>
    <w:p w14:paraId="31FD4AED" w14:textId="77777777" w:rsidR="00E660F7" w:rsidRPr="00E660F7" w:rsidRDefault="00E660F7" w:rsidP="00E660F7">
      <w:pPr>
        <w:jc w:val="both"/>
        <w:rPr>
          <w:rFonts w:asciiTheme="minorHAnsi" w:hAnsiTheme="minorHAnsi" w:cstheme="minorHAnsi"/>
        </w:rPr>
      </w:pPr>
    </w:p>
    <w:p w14:paraId="1F2B74FA" w14:textId="0F00D71A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Aker Offshore Partner Ltd.</w:t>
      </w:r>
    </w:p>
    <w:p w14:paraId="613366CC" w14:textId="3636B5E4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Amec Foster Wheeler.</w:t>
      </w:r>
    </w:p>
    <w:p w14:paraId="0BFB80FF" w14:textId="72DE6005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Bibby Offshore.</w:t>
      </w:r>
    </w:p>
    <w:p w14:paraId="4A9064CB" w14:textId="72CCE230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KCA Deutag.</w:t>
      </w:r>
    </w:p>
    <w:p w14:paraId="20779564" w14:textId="71F1E17F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Petrofac.</w:t>
      </w:r>
    </w:p>
    <w:p w14:paraId="26AAE868" w14:textId="77777777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Proserv</w:t>
      </w:r>
    </w:p>
    <w:p w14:paraId="05A2B7C6" w14:textId="1D332C1D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Subsea 7.</w:t>
      </w:r>
    </w:p>
    <w:p w14:paraId="4E70E02D" w14:textId="77777777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Technip; and</w:t>
      </w:r>
    </w:p>
    <w:p w14:paraId="5B54EF7E" w14:textId="77777777" w:rsidR="00E660F7" w:rsidRPr="00E660F7" w:rsidRDefault="00E660F7" w:rsidP="00E660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Wood Group.</w:t>
      </w:r>
    </w:p>
    <w:p w14:paraId="6474AA1C" w14:textId="77777777" w:rsidR="00E660F7" w:rsidRPr="00E660F7" w:rsidRDefault="00E660F7" w:rsidP="00E660F7">
      <w:pPr>
        <w:jc w:val="both"/>
        <w:rPr>
          <w:rFonts w:asciiTheme="minorHAnsi" w:hAnsiTheme="minorHAnsi" w:cstheme="minorHAnsi"/>
        </w:rPr>
      </w:pPr>
    </w:p>
    <w:p w14:paraId="35EAEA92" w14:textId="12183136" w:rsidR="00E660F7" w:rsidRDefault="00E660F7" w:rsidP="00E660F7">
      <w:pPr>
        <w:jc w:val="both"/>
        <w:rPr>
          <w:rFonts w:asciiTheme="minorHAnsi" w:hAnsiTheme="minorHAnsi" w:cstheme="minorHAnsi"/>
        </w:rPr>
      </w:pPr>
      <w:r w:rsidRPr="00E660F7">
        <w:rPr>
          <w:rFonts w:asciiTheme="minorHAnsi" w:hAnsiTheme="minorHAnsi" w:cstheme="minorHAnsi"/>
        </w:rPr>
        <w:t>It is anticipated that further organisations in the same Tier 1 Contractor category may join the T1CF in future.</w:t>
      </w:r>
    </w:p>
    <w:p w14:paraId="45249DB6" w14:textId="28C338B1" w:rsidR="00E660F7" w:rsidRDefault="00E660F7" w:rsidP="00E660F7">
      <w:pPr>
        <w:jc w:val="both"/>
        <w:rPr>
          <w:rFonts w:asciiTheme="minorHAnsi" w:hAnsiTheme="minorHAnsi" w:cstheme="minorHAnsi"/>
        </w:rPr>
      </w:pPr>
    </w:p>
    <w:p w14:paraId="6462B584" w14:textId="47E1EFD8" w:rsidR="00E660F7" w:rsidRDefault="00E660F7" w:rsidP="00E660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660F7">
        <w:rPr>
          <w:rFonts w:asciiTheme="minorHAnsi" w:hAnsiTheme="minorHAnsi" w:cstheme="minorHAnsi"/>
        </w:rPr>
        <w:t xml:space="preserve">he Oil and Gas Authority </w:t>
      </w:r>
      <w:r>
        <w:rPr>
          <w:rFonts w:asciiTheme="minorHAnsi" w:hAnsiTheme="minorHAnsi" w:cstheme="minorHAnsi"/>
        </w:rPr>
        <w:t xml:space="preserve">may </w:t>
      </w:r>
      <w:r w:rsidRPr="00E660F7">
        <w:rPr>
          <w:rFonts w:asciiTheme="minorHAnsi" w:hAnsiTheme="minorHAnsi" w:cstheme="minorHAnsi"/>
        </w:rPr>
        <w:t>participate in the T1CF as observer members,</w:t>
      </w:r>
      <w:r>
        <w:rPr>
          <w:rFonts w:asciiTheme="minorHAnsi" w:hAnsiTheme="minorHAnsi" w:cstheme="minorHAnsi"/>
        </w:rPr>
        <w:t xml:space="preserve"> as appropriate, upon invitation from the Special Interest Group. </w:t>
      </w:r>
    </w:p>
    <w:p w14:paraId="048A2068" w14:textId="77777777" w:rsidR="00E660F7" w:rsidRDefault="00E660F7" w:rsidP="003268FD">
      <w:pPr>
        <w:jc w:val="both"/>
        <w:rPr>
          <w:rFonts w:asciiTheme="minorHAnsi" w:hAnsiTheme="minorHAnsi" w:cstheme="minorHAnsi"/>
        </w:rPr>
      </w:pPr>
    </w:p>
    <w:p w14:paraId="5BD30AB3" w14:textId="4F3021B6" w:rsidR="006678BB" w:rsidRPr="00631C47" w:rsidRDefault="003268FD" w:rsidP="003268FD">
      <w:pPr>
        <w:jc w:val="both"/>
        <w:rPr>
          <w:rFonts w:asciiTheme="minorHAnsi" w:hAnsiTheme="minorHAnsi" w:cstheme="minorHAnsi"/>
        </w:rPr>
      </w:pPr>
      <w:r w:rsidRPr="00631C47">
        <w:rPr>
          <w:rFonts w:asciiTheme="minorHAnsi" w:hAnsiTheme="minorHAnsi" w:cstheme="minorHAnsi"/>
        </w:rPr>
        <w:t xml:space="preserve">Membership is subject to approval and meeting the above conditions.  If a member does not abide by the </w:t>
      </w:r>
      <w:r w:rsidR="0021666C">
        <w:rPr>
          <w:rFonts w:asciiTheme="minorHAnsi" w:hAnsiTheme="minorHAnsi" w:cstheme="minorHAnsi"/>
        </w:rPr>
        <w:t>Terms of reference</w:t>
      </w:r>
      <w:r w:rsidRPr="00631C47">
        <w:rPr>
          <w:rFonts w:asciiTheme="minorHAnsi" w:hAnsiTheme="minorHAnsi" w:cstheme="minorHAnsi"/>
        </w:rPr>
        <w:t xml:space="preserve">, its membership may be suspended or terminated. </w:t>
      </w:r>
    </w:p>
    <w:p w14:paraId="62C0FADF" w14:textId="20652012" w:rsidR="00D12AF0" w:rsidRPr="00631C47" w:rsidRDefault="00D12AF0" w:rsidP="006678BB">
      <w:pPr>
        <w:pStyle w:val="NoSpacing"/>
        <w:jc w:val="both"/>
        <w:rPr>
          <w:rFonts w:eastAsiaTheme="minorEastAsia" w:cstheme="minorHAnsi"/>
          <w:lang w:eastAsia="en-GB"/>
        </w:rPr>
      </w:pPr>
    </w:p>
    <w:p w14:paraId="69E17600" w14:textId="4F25D434" w:rsidR="00905229" w:rsidRDefault="009156C5" w:rsidP="008005D0">
      <w:pPr>
        <w:jc w:val="left"/>
        <w:rPr>
          <w:rStyle w:val="Hyperlink"/>
          <w:rFonts w:asciiTheme="minorHAnsi" w:hAnsiTheme="minorHAnsi" w:cstheme="minorHAnsi"/>
        </w:rPr>
      </w:pPr>
      <w:r w:rsidRPr="00631C47">
        <w:rPr>
          <w:rFonts w:asciiTheme="minorHAnsi" w:hAnsiTheme="minorHAnsi" w:cstheme="minorHAnsi"/>
          <w:color w:val="000000" w:themeColor="text1"/>
        </w:rPr>
        <w:t>It should be noted that t</w:t>
      </w:r>
      <w:r w:rsidR="00D12AF0" w:rsidRPr="00631C47">
        <w:rPr>
          <w:rFonts w:asciiTheme="minorHAnsi" w:hAnsiTheme="minorHAnsi" w:cstheme="minorHAnsi"/>
          <w:color w:val="000000" w:themeColor="text1"/>
        </w:rPr>
        <w:t>he collection and/or sharing of any information amongst its members as well as all correspondence and dealings</w:t>
      </w:r>
      <w:r w:rsidRPr="00631C47">
        <w:rPr>
          <w:rFonts w:asciiTheme="minorHAnsi" w:hAnsiTheme="minorHAnsi" w:cstheme="minorHAnsi"/>
          <w:color w:val="000000" w:themeColor="text1"/>
        </w:rPr>
        <w:t xml:space="preserve"> relating to the Communications Network </w:t>
      </w:r>
      <w:r w:rsidR="00D12AF0" w:rsidRPr="00631C47">
        <w:rPr>
          <w:rFonts w:asciiTheme="minorHAnsi" w:hAnsiTheme="minorHAnsi" w:cstheme="minorHAnsi"/>
          <w:color w:val="000000" w:themeColor="text1"/>
        </w:rPr>
        <w:t xml:space="preserve">shall be subject to </w:t>
      </w:r>
      <w:r w:rsidR="00365900" w:rsidRPr="00631C47">
        <w:rPr>
          <w:rFonts w:asciiTheme="minorHAnsi" w:hAnsiTheme="minorHAnsi" w:cstheme="minorHAnsi"/>
          <w:color w:val="000000" w:themeColor="text1"/>
        </w:rPr>
        <w:t>OGUK’s</w:t>
      </w:r>
      <w:r w:rsidR="00D12AF0" w:rsidRPr="00631C47">
        <w:rPr>
          <w:rFonts w:asciiTheme="minorHAnsi" w:hAnsiTheme="minorHAnsi" w:cstheme="minorHAnsi"/>
          <w:color w:val="000000" w:themeColor="text1"/>
        </w:rPr>
        <w:t xml:space="preserve"> Competition Law Compliance Policy - see </w:t>
      </w:r>
      <w:hyperlink r:id="rId9" w:history="1">
        <w:r w:rsidR="00D12AF0" w:rsidRPr="00631C47">
          <w:rPr>
            <w:rStyle w:val="Hyperlink"/>
            <w:rFonts w:asciiTheme="minorHAnsi" w:hAnsiTheme="minorHAnsi" w:cstheme="minorHAnsi"/>
          </w:rPr>
          <w:t>http://oilandgasuk.co.uk/legalservices.cfm</w:t>
        </w:r>
      </w:hyperlink>
      <w:r w:rsidR="00631C47">
        <w:rPr>
          <w:rStyle w:val="Hyperlink"/>
          <w:rFonts w:asciiTheme="minorHAnsi" w:hAnsiTheme="minorHAnsi" w:cstheme="minorHAnsi"/>
        </w:rPr>
        <w:t xml:space="preserve"> </w:t>
      </w:r>
    </w:p>
    <w:p w14:paraId="794AB5D7" w14:textId="77777777" w:rsidR="00EA6E1F" w:rsidRPr="0088319C" w:rsidRDefault="00EA6E1F" w:rsidP="008005D0">
      <w:pPr>
        <w:jc w:val="left"/>
        <w:rPr>
          <w:i/>
        </w:rPr>
      </w:pPr>
    </w:p>
    <w:p w14:paraId="0978CB19" w14:textId="442E474B" w:rsidR="00905229" w:rsidRPr="006678BB" w:rsidRDefault="00905229" w:rsidP="00905229">
      <w:pPr>
        <w:pStyle w:val="NoSpacing"/>
        <w:shd w:val="clear" w:color="auto" w:fill="808080" w:themeFill="background1" w:themeFillShade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Roles and Responsibilities</w:t>
      </w:r>
    </w:p>
    <w:p w14:paraId="653F8810" w14:textId="77777777" w:rsidR="00B51D4A" w:rsidRDefault="00B51D4A" w:rsidP="00905229">
      <w:pPr>
        <w:pStyle w:val="NoSpacing"/>
        <w:jc w:val="both"/>
      </w:pPr>
    </w:p>
    <w:p w14:paraId="5B765365" w14:textId="79F79FC9" w:rsidR="00905229" w:rsidRPr="00B51D4A" w:rsidRDefault="00905229" w:rsidP="00905229">
      <w:pPr>
        <w:pStyle w:val="NoSpacing"/>
        <w:jc w:val="both"/>
      </w:pPr>
      <w:r w:rsidRPr="00B51D4A">
        <w:t xml:space="preserve">The </w:t>
      </w:r>
      <w:r w:rsidR="00365900">
        <w:t xml:space="preserve">OGUK </w:t>
      </w:r>
      <w:r w:rsidR="001A1D8B">
        <w:t>Supply Chain Director</w:t>
      </w:r>
      <w:r w:rsidR="00576664" w:rsidRPr="00B51D4A">
        <w:t xml:space="preserve"> shall chair or</w:t>
      </w:r>
      <w:r w:rsidRPr="00B51D4A">
        <w:t xml:space="preserve"> ensure that a</w:t>
      </w:r>
      <w:r w:rsidR="00576664" w:rsidRPr="00B51D4A">
        <w:t xml:space="preserve"> suitable industry</w:t>
      </w:r>
      <w:r w:rsidRPr="00B51D4A">
        <w:t xml:space="preserve"> Chair </w:t>
      </w:r>
      <w:r w:rsidR="00631C47">
        <w:t xml:space="preserve">is </w:t>
      </w:r>
      <w:r w:rsidRPr="00B51D4A">
        <w:t xml:space="preserve">assigned to each </w:t>
      </w:r>
      <w:r w:rsidR="00631C47">
        <w:t>meeting of the T1CF Special Interest Group and any Workgroups arising directly</w:t>
      </w:r>
      <w:r w:rsidR="007212AE">
        <w:t xml:space="preserve"> from it. </w:t>
      </w:r>
    </w:p>
    <w:p w14:paraId="361C0795" w14:textId="77777777" w:rsidR="00905229" w:rsidRPr="00B51D4A" w:rsidRDefault="00905229" w:rsidP="00905229">
      <w:pPr>
        <w:pStyle w:val="NoSpacing"/>
        <w:jc w:val="both"/>
      </w:pPr>
    </w:p>
    <w:p w14:paraId="656A2BEC" w14:textId="5D304721" w:rsidR="00905229" w:rsidRDefault="00905229" w:rsidP="00905229">
      <w:pPr>
        <w:pStyle w:val="NoSpacing"/>
        <w:jc w:val="both"/>
      </w:pPr>
      <w:r w:rsidRPr="00B51D4A">
        <w:t>The Chair</w:t>
      </w:r>
      <w:r w:rsidR="00631C47">
        <w:t xml:space="preserve"> </w:t>
      </w:r>
      <w:r w:rsidRPr="00B51D4A">
        <w:t>shall ensure that:</w:t>
      </w:r>
    </w:p>
    <w:p w14:paraId="20259F72" w14:textId="77777777" w:rsidR="00E660F7" w:rsidRPr="00B51D4A" w:rsidRDefault="00E660F7" w:rsidP="00905229">
      <w:pPr>
        <w:pStyle w:val="NoSpacing"/>
        <w:jc w:val="both"/>
      </w:pPr>
    </w:p>
    <w:p w14:paraId="3523DB98" w14:textId="32BF1481" w:rsidR="00905229" w:rsidRPr="00B51D4A" w:rsidRDefault="00905229" w:rsidP="00E660F7">
      <w:pPr>
        <w:pStyle w:val="NoSpacing"/>
        <w:numPr>
          <w:ilvl w:val="0"/>
          <w:numId w:val="4"/>
        </w:numPr>
        <w:jc w:val="both"/>
      </w:pPr>
      <w:r w:rsidRPr="00B51D4A">
        <w:t>an</w:t>
      </w:r>
      <w:r w:rsidR="006F082A" w:rsidRPr="00B51D4A">
        <w:t xml:space="preserve"> up to date Terms of Reference</w:t>
      </w:r>
      <w:r w:rsidRPr="00B51D4A">
        <w:t xml:space="preserve"> is in place for the </w:t>
      </w:r>
      <w:r w:rsidR="00631C47">
        <w:t>Special Interest Group</w:t>
      </w:r>
    </w:p>
    <w:p w14:paraId="1CAC79A4" w14:textId="573D08E8" w:rsidR="00EA6E1F" w:rsidRDefault="00EA6E1F" w:rsidP="00E660F7">
      <w:pPr>
        <w:pStyle w:val="NoSpacing"/>
        <w:numPr>
          <w:ilvl w:val="0"/>
          <w:numId w:val="4"/>
        </w:numPr>
        <w:jc w:val="both"/>
      </w:pPr>
      <w:r>
        <w:t xml:space="preserve">in conjunction with the members, identify a series of key annual objectives and deliverables for the Special Interest group  </w:t>
      </w:r>
    </w:p>
    <w:p w14:paraId="3BAC2E69" w14:textId="422EE8F9" w:rsidR="00905229" w:rsidRPr="00B51D4A" w:rsidRDefault="006F082A" w:rsidP="00E660F7">
      <w:pPr>
        <w:pStyle w:val="NoSpacing"/>
        <w:numPr>
          <w:ilvl w:val="0"/>
          <w:numId w:val="4"/>
        </w:numPr>
        <w:jc w:val="both"/>
      </w:pPr>
      <w:r w:rsidRPr="00B51D4A">
        <w:t xml:space="preserve">where applicable, </w:t>
      </w:r>
      <w:r w:rsidR="00905229" w:rsidRPr="00B51D4A">
        <w:t xml:space="preserve">the </w:t>
      </w:r>
      <w:r w:rsidR="00631C47">
        <w:t xml:space="preserve">Special Interest Group </w:t>
      </w:r>
      <w:r w:rsidR="00905229" w:rsidRPr="00B51D4A">
        <w:t>accomplishes its objectives, by planning workgroup activities; evaluating implementation and progress of work, and ensuring that tasks are assigned appropriately across the group</w:t>
      </w:r>
    </w:p>
    <w:p w14:paraId="7BA5420E" w14:textId="1C84D8EC" w:rsidR="00905229" w:rsidRPr="00B51D4A" w:rsidRDefault="00905229" w:rsidP="00E660F7">
      <w:pPr>
        <w:pStyle w:val="NoSpacing"/>
        <w:numPr>
          <w:ilvl w:val="0"/>
          <w:numId w:val="4"/>
        </w:numPr>
        <w:jc w:val="both"/>
      </w:pPr>
      <w:r w:rsidRPr="00B51D4A">
        <w:t xml:space="preserve">any concerns, support requirements, etc. with project delivery are </w:t>
      </w:r>
      <w:r w:rsidR="007212AE">
        <w:t xml:space="preserve">documented and addressed </w:t>
      </w:r>
    </w:p>
    <w:p w14:paraId="0DE3FF70" w14:textId="6BEF0342" w:rsidR="00905229" w:rsidRPr="00B51D4A" w:rsidRDefault="00905229" w:rsidP="00E660F7">
      <w:pPr>
        <w:pStyle w:val="NoSpacing"/>
        <w:numPr>
          <w:ilvl w:val="0"/>
          <w:numId w:val="4"/>
        </w:numPr>
        <w:jc w:val="both"/>
      </w:pPr>
      <w:r w:rsidRPr="00B51D4A">
        <w:t xml:space="preserve">the </w:t>
      </w:r>
      <w:r w:rsidR="00631C47">
        <w:t xml:space="preserve">Special Interest Group </w:t>
      </w:r>
      <w:r w:rsidRPr="00B51D4A">
        <w:t>is made up of a cross section of industry and has a sufficient level of experience</w:t>
      </w:r>
    </w:p>
    <w:p w14:paraId="1E18A4F8" w14:textId="2E60C488" w:rsidR="0088319C" w:rsidRPr="00033BC6" w:rsidRDefault="006F082A" w:rsidP="00E660F7">
      <w:pPr>
        <w:pStyle w:val="NoSpacing"/>
        <w:numPr>
          <w:ilvl w:val="0"/>
          <w:numId w:val="4"/>
        </w:numPr>
        <w:jc w:val="both"/>
      </w:pPr>
      <w:r w:rsidRPr="00B51D4A">
        <w:t>any</w:t>
      </w:r>
      <w:r w:rsidR="00905229" w:rsidRPr="00B51D4A">
        <w:t xml:space="preserve"> product delivered by the </w:t>
      </w:r>
      <w:r w:rsidR="00631C47">
        <w:t xml:space="preserve">Special Interest Group </w:t>
      </w:r>
      <w:r w:rsidR="00905229" w:rsidRPr="00B51D4A">
        <w:t>represents a balanced industry viewpoint</w:t>
      </w:r>
    </w:p>
    <w:p w14:paraId="61B65630" w14:textId="77777777" w:rsidR="0021666C" w:rsidRDefault="0021666C" w:rsidP="006F082A">
      <w:pPr>
        <w:pStyle w:val="NoSpacing"/>
        <w:jc w:val="both"/>
      </w:pPr>
    </w:p>
    <w:p w14:paraId="09800EC2" w14:textId="77777777" w:rsidR="00E660F7" w:rsidRDefault="00E660F7">
      <w:pPr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14:paraId="15F73FA6" w14:textId="10C2D510" w:rsidR="006F082A" w:rsidRDefault="006F082A" w:rsidP="006F082A">
      <w:pPr>
        <w:pStyle w:val="NoSpacing"/>
        <w:jc w:val="both"/>
      </w:pPr>
      <w:r w:rsidRPr="00B51D4A">
        <w:lastRenderedPageBreak/>
        <w:t xml:space="preserve">An Oil &amp; Gas UK </w:t>
      </w:r>
      <w:r w:rsidR="00576664" w:rsidRPr="00B51D4A">
        <w:t>representative</w:t>
      </w:r>
      <w:r w:rsidRPr="00B51D4A">
        <w:t xml:space="preserve"> must attend all </w:t>
      </w:r>
      <w:r w:rsidR="0021666C">
        <w:t xml:space="preserve">Special Interest Group </w:t>
      </w:r>
      <w:r w:rsidRPr="00B51D4A">
        <w:t>meetings and is responsible for:</w:t>
      </w:r>
    </w:p>
    <w:p w14:paraId="1D747D36" w14:textId="77777777" w:rsidR="00E660F7" w:rsidRPr="00B51D4A" w:rsidRDefault="00E660F7" w:rsidP="006F082A">
      <w:pPr>
        <w:pStyle w:val="NoSpacing"/>
        <w:jc w:val="both"/>
      </w:pPr>
    </w:p>
    <w:p w14:paraId="49517DD3" w14:textId="75AE517B" w:rsidR="006F082A" w:rsidRPr="00B51D4A" w:rsidRDefault="006F082A" w:rsidP="00E660F7">
      <w:pPr>
        <w:pStyle w:val="NoSpacing"/>
        <w:numPr>
          <w:ilvl w:val="0"/>
          <w:numId w:val="5"/>
        </w:numPr>
        <w:jc w:val="both"/>
      </w:pPr>
      <w:r w:rsidRPr="00B51D4A">
        <w:t>Convening and organising meetings, issuing agenda and pre-read materials.</w:t>
      </w:r>
    </w:p>
    <w:p w14:paraId="5654DC2C" w14:textId="45E8CE80" w:rsidR="006F082A" w:rsidRPr="00B51D4A" w:rsidRDefault="006F082A" w:rsidP="00E660F7">
      <w:pPr>
        <w:pStyle w:val="NoSpacing"/>
        <w:numPr>
          <w:ilvl w:val="0"/>
          <w:numId w:val="5"/>
        </w:numPr>
        <w:jc w:val="both"/>
      </w:pPr>
      <w:r w:rsidRPr="00B51D4A">
        <w:t>Minuting meetings, capturing and tracking agreed actions, and communicating to the Chair as soon as practicable after the meeting.</w:t>
      </w:r>
    </w:p>
    <w:p w14:paraId="57CF0BC2" w14:textId="197B46B7" w:rsidR="006F082A" w:rsidRDefault="006F082A" w:rsidP="00E660F7">
      <w:pPr>
        <w:pStyle w:val="NoSpacing"/>
        <w:numPr>
          <w:ilvl w:val="0"/>
          <w:numId w:val="5"/>
        </w:numPr>
        <w:jc w:val="both"/>
      </w:pPr>
      <w:r w:rsidRPr="00B51D4A">
        <w:t>Storing and managing all data and documents associated with the work</w:t>
      </w:r>
    </w:p>
    <w:p w14:paraId="080E9F1C" w14:textId="77777777" w:rsidR="0021666C" w:rsidRDefault="0021666C" w:rsidP="0021666C">
      <w:pPr>
        <w:pStyle w:val="NoSpacing"/>
        <w:jc w:val="both"/>
      </w:pPr>
    </w:p>
    <w:p w14:paraId="5C60517E" w14:textId="53F14AD9" w:rsidR="0021666C" w:rsidRDefault="0021666C" w:rsidP="0021666C">
      <w:pPr>
        <w:pStyle w:val="NoSpacing"/>
        <w:jc w:val="both"/>
      </w:pPr>
      <w:r>
        <w:t xml:space="preserve">In the event any member is concerned about any competition law, compliance with these Terms of Reference and / or any other issue, such matter shall be raised during the meeting or immediately after and shall be recorded in the minutes.   </w:t>
      </w:r>
    </w:p>
    <w:p w14:paraId="78B097E5" w14:textId="77777777" w:rsidR="0021666C" w:rsidRDefault="0021666C" w:rsidP="0021666C">
      <w:pPr>
        <w:pStyle w:val="NoSpacing"/>
        <w:jc w:val="both"/>
      </w:pPr>
    </w:p>
    <w:p w14:paraId="2954881D" w14:textId="6AD140D2" w:rsidR="0021666C" w:rsidRPr="00B51D4A" w:rsidRDefault="0021666C" w:rsidP="0021666C">
      <w:pPr>
        <w:pStyle w:val="NoSpacing"/>
        <w:jc w:val="both"/>
      </w:pPr>
      <w:r>
        <w:t>These rules apply to all, official and ad-hoc meetings under the auspices of the group.</w:t>
      </w:r>
    </w:p>
    <w:p w14:paraId="34637017" w14:textId="77777777" w:rsidR="006F082A" w:rsidRPr="0088319C" w:rsidRDefault="006F082A" w:rsidP="006678BB">
      <w:pPr>
        <w:pStyle w:val="NoSpacing"/>
        <w:jc w:val="both"/>
        <w:rPr>
          <w:i/>
        </w:rPr>
      </w:pPr>
    </w:p>
    <w:p w14:paraId="0D80FB1B" w14:textId="76803292" w:rsidR="0088319C" w:rsidRPr="006678BB" w:rsidRDefault="0088319C" w:rsidP="0088319C">
      <w:pPr>
        <w:pStyle w:val="NoSpacing"/>
        <w:shd w:val="clear" w:color="auto" w:fill="808080" w:themeFill="background1" w:themeFillShade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Meeting Frequency </w:t>
      </w:r>
    </w:p>
    <w:p w14:paraId="6DD60E46" w14:textId="77777777" w:rsidR="0021666C" w:rsidRDefault="0021666C" w:rsidP="0021666C">
      <w:pPr>
        <w:pStyle w:val="NoSpacing"/>
        <w:ind w:left="360"/>
      </w:pPr>
    </w:p>
    <w:p w14:paraId="3FFD81D6" w14:textId="567A6518" w:rsidR="0021666C" w:rsidRDefault="006A2655" w:rsidP="0021666C">
      <w:pPr>
        <w:pStyle w:val="NoSpacing"/>
      </w:pPr>
      <w:r>
        <w:t xml:space="preserve">The </w:t>
      </w:r>
      <w:r w:rsidR="0021666C">
        <w:t xml:space="preserve">T1CF Special Interest Group shall convene quarterly.  </w:t>
      </w:r>
    </w:p>
    <w:p w14:paraId="7DC64139" w14:textId="77777777" w:rsidR="0021666C" w:rsidRDefault="0021666C" w:rsidP="009E7961">
      <w:pPr>
        <w:jc w:val="left"/>
        <w:rPr>
          <w:rFonts w:asciiTheme="minorHAnsi" w:hAnsiTheme="minorHAnsi"/>
          <w:b/>
          <w:color w:val="000000" w:themeColor="text1"/>
        </w:rPr>
      </w:pPr>
    </w:p>
    <w:p w14:paraId="4854B3A8" w14:textId="30851D6A" w:rsidR="009068E7" w:rsidRDefault="005D0DC7" w:rsidP="009E7961">
      <w:pPr>
        <w:jc w:val="left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Note:</w:t>
      </w:r>
    </w:p>
    <w:p w14:paraId="74324BBA" w14:textId="569D3592" w:rsidR="005D0DC7" w:rsidRDefault="009068E7" w:rsidP="009E7961">
      <w:pPr>
        <w:jc w:val="left"/>
        <w:rPr>
          <w:rFonts w:asciiTheme="minorHAnsi" w:hAnsiTheme="minorHAnsi"/>
          <w:color w:val="000000" w:themeColor="text1"/>
        </w:rPr>
      </w:pPr>
      <w:r w:rsidRPr="00876268">
        <w:rPr>
          <w:rFonts w:asciiTheme="minorHAnsi" w:hAnsiTheme="minorHAnsi"/>
          <w:color w:val="000000" w:themeColor="text1"/>
        </w:rPr>
        <w:t>A</w:t>
      </w:r>
      <w:r w:rsidR="005D0DC7" w:rsidRPr="00876268">
        <w:rPr>
          <w:rFonts w:asciiTheme="minorHAnsi" w:hAnsiTheme="minorHAnsi"/>
          <w:color w:val="000000" w:themeColor="text1"/>
        </w:rPr>
        <w:t>ll meetings are subject to our Competition Law Compliance Policy</w:t>
      </w:r>
      <w:r w:rsidRPr="00876268">
        <w:rPr>
          <w:rFonts w:asciiTheme="minorHAnsi" w:hAnsiTheme="minorHAnsi"/>
          <w:color w:val="000000" w:themeColor="text1"/>
        </w:rPr>
        <w:t xml:space="preserve"> - </w:t>
      </w:r>
      <w:r w:rsidR="008E61CE" w:rsidRPr="00876268">
        <w:rPr>
          <w:rFonts w:asciiTheme="minorHAnsi" w:hAnsiTheme="minorHAnsi"/>
          <w:color w:val="000000" w:themeColor="text1"/>
        </w:rPr>
        <w:t xml:space="preserve">see </w:t>
      </w:r>
      <w:hyperlink r:id="rId10" w:history="1">
        <w:r w:rsidR="008E61CE" w:rsidRPr="00333937">
          <w:rPr>
            <w:rStyle w:val="Hyperlink"/>
            <w:rFonts w:asciiTheme="minorHAnsi" w:hAnsiTheme="minorHAnsi"/>
          </w:rPr>
          <w:t>http://oilandgasuk.co.uk/legalservices.cfm</w:t>
        </w:r>
      </w:hyperlink>
      <w:r w:rsidR="008E61CE">
        <w:rPr>
          <w:rFonts w:asciiTheme="minorHAnsi" w:hAnsiTheme="minorHAnsi"/>
          <w:color w:val="000000" w:themeColor="text1"/>
        </w:rPr>
        <w:t xml:space="preserve"> </w:t>
      </w:r>
      <w:r w:rsidR="005D0DC7" w:rsidRPr="00876268">
        <w:rPr>
          <w:rFonts w:asciiTheme="minorHAnsi" w:hAnsiTheme="minorHAnsi"/>
          <w:color w:val="000000" w:themeColor="text1"/>
        </w:rPr>
        <w:t xml:space="preserve">  </w:t>
      </w:r>
      <w:r w:rsidR="008E61CE">
        <w:rPr>
          <w:rFonts w:asciiTheme="minorHAnsi" w:hAnsiTheme="minorHAnsi"/>
          <w:color w:val="000000" w:themeColor="text1"/>
        </w:rPr>
        <w:t xml:space="preserve"> </w:t>
      </w:r>
    </w:p>
    <w:p w14:paraId="681CF79B" w14:textId="3A53DFC8" w:rsidR="0021666C" w:rsidRDefault="0021666C" w:rsidP="009E7961">
      <w:pPr>
        <w:jc w:val="left"/>
        <w:rPr>
          <w:rFonts w:asciiTheme="minorHAnsi" w:hAnsiTheme="minorHAnsi"/>
          <w:color w:val="000000" w:themeColor="text1"/>
        </w:rPr>
      </w:pPr>
    </w:p>
    <w:p w14:paraId="46ED7ADB" w14:textId="79B49F3F" w:rsidR="0021666C" w:rsidRPr="00EA6E1F" w:rsidRDefault="0021666C" w:rsidP="00EA6E1F">
      <w:pPr>
        <w:pStyle w:val="NoSpacing"/>
        <w:shd w:val="clear" w:color="auto" w:fill="808080" w:themeFill="background1" w:themeFillShade="80"/>
        <w:jc w:val="both"/>
        <w:rPr>
          <w:b/>
          <w:color w:val="FFFFFF" w:themeColor="background1"/>
        </w:rPr>
      </w:pPr>
    </w:p>
    <w:p w14:paraId="3EBCD9C4" w14:textId="77777777" w:rsidR="0021666C" w:rsidRPr="00876268" w:rsidRDefault="0021666C" w:rsidP="009E7961">
      <w:pPr>
        <w:jc w:val="left"/>
        <w:rPr>
          <w:rFonts w:asciiTheme="minorHAnsi" w:hAnsiTheme="minorHAnsi"/>
          <w:color w:val="000000" w:themeColor="text1"/>
        </w:rPr>
      </w:pPr>
    </w:p>
    <w:sectPr w:rsidR="0021666C" w:rsidRPr="00876268" w:rsidSect="006678BB">
      <w:headerReference w:type="even" r:id="rId11"/>
      <w:headerReference w:type="default" r:id="rId12"/>
      <w:footerReference w:type="default" r:id="rId13"/>
      <w:type w:val="continuous"/>
      <w:pgSz w:w="12240" w:h="15840"/>
      <w:pgMar w:top="2237" w:right="616" w:bottom="919" w:left="91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DF29" w14:textId="77777777" w:rsidR="00452A87" w:rsidRDefault="00452A87" w:rsidP="00B431A1">
      <w:r>
        <w:separator/>
      </w:r>
    </w:p>
  </w:endnote>
  <w:endnote w:type="continuationSeparator" w:id="0">
    <w:p w14:paraId="0AC92627" w14:textId="77777777" w:rsidR="00452A87" w:rsidRDefault="00452A87" w:rsidP="00B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9A19" w14:textId="77777777" w:rsidR="00B76701" w:rsidRDefault="00FD6A3D">
    <w:pPr>
      <w:pStyle w:val="Footer"/>
    </w:pPr>
    <w:r w:rsidRPr="008825E9">
      <w:rPr>
        <w:rFonts w:asciiTheme="minorHAnsi" w:hAnsiTheme="minorHAnsi"/>
        <w:b/>
        <w:noProof/>
        <w:color w:val="000000" w:themeColor="text1"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26C86098" wp14:editId="702E5E4A">
          <wp:simplePos x="0" y="0"/>
          <wp:positionH relativeFrom="column">
            <wp:posOffset>-247650</wp:posOffset>
          </wp:positionH>
          <wp:positionV relativeFrom="paragraph">
            <wp:posOffset>866775</wp:posOffset>
          </wp:positionV>
          <wp:extent cx="7562850" cy="1621790"/>
          <wp:effectExtent l="0" t="0" r="635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l &amp; Gas UK A4 Letterhead 2014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2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3A74" w14:textId="77777777" w:rsidR="00452A87" w:rsidRDefault="00452A87" w:rsidP="00B431A1">
      <w:r>
        <w:separator/>
      </w:r>
    </w:p>
  </w:footnote>
  <w:footnote w:type="continuationSeparator" w:id="0">
    <w:p w14:paraId="2FEFCE74" w14:textId="77777777" w:rsidR="00452A87" w:rsidRDefault="00452A87" w:rsidP="00B4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DF15" w14:textId="77777777" w:rsidR="00436A67" w:rsidRDefault="00452A87">
    <w:pPr>
      <w:pStyle w:val="Header"/>
    </w:pPr>
    <w:sdt>
      <w:sdtPr>
        <w:id w:val="-2052457693"/>
        <w:temporary/>
        <w:showingPlcHdr/>
      </w:sdtPr>
      <w:sdtEndPr/>
      <w:sdtContent>
        <w:r w:rsidR="00436A67">
          <w:t>[Type text]</w:t>
        </w:r>
      </w:sdtContent>
    </w:sdt>
    <w:r w:rsidR="00436A67">
      <w:ptab w:relativeTo="margin" w:alignment="center" w:leader="none"/>
    </w:r>
    <w:sdt>
      <w:sdtPr>
        <w:id w:val="-812174401"/>
        <w:temporary/>
        <w:showingPlcHdr/>
      </w:sdtPr>
      <w:sdtEndPr/>
      <w:sdtContent>
        <w:r w:rsidR="00436A67">
          <w:t>[Type text]</w:t>
        </w:r>
      </w:sdtContent>
    </w:sdt>
    <w:r w:rsidR="00436A67">
      <w:ptab w:relativeTo="margin" w:alignment="right" w:leader="none"/>
    </w:r>
    <w:sdt>
      <w:sdtPr>
        <w:id w:val="1772270257"/>
        <w:temporary/>
        <w:showingPlcHdr/>
      </w:sdtPr>
      <w:sdtEndPr/>
      <w:sdtContent>
        <w:r w:rsidR="00436A67">
          <w:t>[Type text]</w:t>
        </w:r>
      </w:sdtContent>
    </w:sdt>
  </w:p>
  <w:p w14:paraId="0F26ED31" w14:textId="77777777" w:rsidR="00FD6A3D" w:rsidRDefault="00FD6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1A90" w14:textId="77777777" w:rsidR="008005D0" w:rsidRDefault="003268FD" w:rsidP="00B44B27">
    <w:pPr>
      <w:jc w:val="left"/>
    </w:pPr>
    <w:r>
      <w:t>T</w:t>
    </w:r>
    <w:r w:rsidR="0021666C">
      <w:t>1CF Special Interest Group</w:t>
    </w:r>
  </w:p>
  <w:p w14:paraId="61B29C24" w14:textId="2DD8E27D" w:rsidR="006678BB" w:rsidRDefault="008005D0" w:rsidP="00B44B27">
    <w:pPr>
      <w:jc w:val="left"/>
    </w:pPr>
    <w:r>
      <w:t xml:space="preserve">Terms of Reference - Version 1.0 </w:t>
    </w:r>
  </w:p>
  <w:p w14:paraId="64DB2D8D" w14:textId="77777777" w:rsidR="00797206" w:rsidRDefault="00797206" w:rsidP="006678BB">
    <w:pPr>
      <w:jc w:val="left"/>
      <w:rPr>
        <w:rFonts w:asciiTheme="minorHAnsi" w:hAnsiTheme="minorHAnsi"/>
        <w:color w:val="330072"/>
        <w:sz w:val="44"/>
        <w:szCs w:val="44"/>
      </w:rPr>
    </w:pPr>
  </w:p>
  <w:p w14:paraId="60501D46" w14:textId="7D4FA2C9" w:rsidR="00797206" w:rsidRPr="007C226D" w:rsidRDefault="00797206" w:rsidP="006678BB">
    <w:pPr>
      <w:jc w:val="left"/>
      <w:rPr>
        <w:rFonts w:asciiTheme="minorHAnsi" w:hAnsiTheme="minorHAnsi"/>
        <w:color w:val="330072"/>
        <w:sz w:val="44"/>
        <w:szCs w:val="44"/>
      </w:rPr>
    </w:pPr>
    <w:r>
      <w:rPr>
        <w:rFonts w:asciiTheme="minorHAnsi" w:hAnsiTheme="minorHAnsi"/>
        <w:color w:val="330072"/>
        <w:sz w:val="44"/>
        <w:szCs w:val="44"/>
      </w:rPr>
      <w:t xml:space="preserve">Terms of Reference </w:t>
    </w:r>
  </w:p>
  <w:p w14:paraId="1C1D0E5C" w14:textId="77777777" w:rsidR="00B76701" w:rsidRPr="007C226D" w:rsidRDefault="00B76701" w:rsidP="0058489C">
    <w:pPr>
      <w:pStyle w:val="Header"/>
      <w:pBdr>
        <w:bottom w:val="nil"/>
      </w:pBdr>
      <w:tabs>
        <w:tab w:val="clear" w:pos="4513"/>
        <w:tab w:val="clear" w:pos="9026"/>
        <w:tab w:val="center" w:pos="5103"/>
        <w:tab w:val="right" w:pos="10065"/>
      </w:tabs>
      <w:jc w:val="left"/>
      <w:rPr>
        <w:color w:val="3300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894EE87C"/>
    <w:lvl w:ilvl="0">
      <w:numFmt w:val="decimal"/>
      <w:pStyle w:val="List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E38A7"/>
    <w:multiLevelType w:val="hybridMultilevel"/>
    <w:tmpl w:val="0D1AF62E"/>
    <w:lvl w:ilvl="0" w:tplc="D96A62F8">
      <w:start w:val="1"/>
      <w:numFmt w:val="decimal"/>
      <w:pStyle w:val="Sectionheading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7502B"/>
    <w:multiLevelType w:val="hybridMultilevel"/>
    <w:tmpl w:val="E24280E8"/>
    <w:lvl w:ilvl="0" w:tplc="3B4ACED2">
      <w:start w:val="1"/>
      <w:numFmt w:val="lowerLetter"/>
      <w:pStyle w:val="List0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A7096"/>
    <w:multiLevelType w:val="hybridMultilevel"/>
    <w:tmpl w:val="DE74A9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10617"/>
    <w:multiLevelType w:val="hybridMultilevel"/>
    <w:tmpl w:val="9F1C66B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5432A"/>
    <w:multiLevelType w:val="hybridMultilevel"/>
    <w:tmpl w:val="B58ADE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CF3A96"/>
    <w:multiLevelType w:val="hybridMultilevel"/>
    <w:tmpl w:val="BDCA7D3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38"/>
    <w:rsid w:val="00005E7B"/>
    <w:rsid w:val="000068E6"/>
    <w:rsid w:val="00006DD7"/>
    <w:rsid w:val="00032273"/>
    <w:rsid w:val="00033BC6"/>
    <w:rsid w:val="000371CF"/>
    <w:rsid w:val="00050FC8"/>
    <w:rsid w:val="00062075"/>
    <w:rsid w:val="00065C49"/>
    <w:rsid w:val="000668CA"/>
    <w:rsid w:val="00076FFD"/>
    <w:rsid w:val="000817D0"/>
    <w:rsid w:val="00082EDE"/>
    <w:rsid w:val="00083138"/>
    <w:rsid w:val="000A74F2"/>
    <w:rsid w:val="000B4DA1"/>
    <w:rsid w:val="000C05A8"/>
    <w:rsid w:val="000C2C77"/>
    <w:rsid w:val="000C7E06"/>
    <w:rsid w:val="000F69DC"/>
    <w:rsid w:val="000F7232"/>
    <w:rsid w:val="001122F7"/>
    <w:rsid w:val="0011348D"/>
    <w:rsid w:val="00122B74"/>
    <w:rsid w:val="00126D12"/>
    <w:rsid w:val="001324E0"/>
    <w:rsid w:val="00133C3E"/>
    <w:rsid w:val="001373E4"/>
    <w:rsid w:val="00140D86"/>
    <w:rsid w:val="001424E7"/>
    <w:rsid w:val="00143A05"/>
    <w:rsid w:val="001555D3"/>
    <w:rsid w:val="00157A0A"/>
    <w:rsid w:val="001668C1"/>
    <w:rsid w:val="00170C6F"/>
    <w:rsid w:val="00170C98"/>
    <w:rsid w:val="00174A24"/>
    <w:rsid w:val="0017537C"/>
    <w:rsid w:val="00181F80"/>
    <w:rsid w:val="00183DC5"/>
    <w:rsid w:val="001865E8"/>
    <w:rsid w:val="00186B4C"/>
    <w:rsid w:val="001957CF"/>
    <w:rsid w:val="001A133D"/>
    <w:rsid w:val="001A1ABB"/>
    <w:rsid w:val="001A1D8B"/>
    <w:rsid w:val="001A713C"/>
    <w:rsid w:val="001A7AA9"/>
    <w:rsid w:val="001B7A09"/>
    <w:rsid w:val="001C0682"/>
    <w:rsid w:val="001D0629"/>
    <w:rsid w:val="001D166F"/>
    <w:rsid w:val="001E0343"/>
    <w:rsid w:val="001E1BDA"/>
    <w:rsid w:val="001E5CD5"/>
    <w:rsid w:val="001F0656"/>
    <w:rsid w:val="001F6059"/>
    <w:rsid w:val="0020524C"/>
    <w:rsid w:val="00211B76"/>
    <w:rsid w:val="0021666C"/>
    <w:rsid w:val="00216A9D"/>
    <w:rsid w:val="0022184D"/>
    <w:rsid w:val="002220B6"/>
    <w:rsid w:val="00237324"/>
    <w:rsid w:val="00251C0B"/>
    <w:rsid w:val="00264FA1"/>
    <w:rsid w:val="00266B32"/>
    <w:rsid w:val="002719EE"/>
    <w:rsid w:val="0027235B"/>
    <w:rsid w:val="00275D58"/>
    <w:rsid w:val="00281693"/>
    <w:rsid w:val="00293C74"/>
    <w:rsid w:val="00296275"/>
    <w:rsid w:val="002964B4"/>
    <w:rsid w:val="002A0515"/>
    <w:rsid w:val="002B1FEE"/>
    <w:rsid w:val="002B552E"/>
    <w:rsid w:val="002C041A"/>
    <w:rsid w:val="002C3297"/>
    <w:rsid w:val="003026C7"/>
    <w:rsid w:val="0031451C"/>
    <w:rsid w:val="0032150B"/>
    <w:rsid w:val="003227DC"/>
    <w:rsid w:val="003268FD"/>
    <w:rsid w:val="0033321E"/>
    <w:rsid w:val="00337B81"/>
    <w:rsid w:val="003413B3"/>
    <w:rsid w:val="00352EA5"/>
    <w:rsid w:val="00365900"/>
    <w:rsid w:val="00366622"/>
    <w:rsid w:val="00373B95"/>
    <w:rsid w:val="00390E90"/>
    <w:rsid w:val="00396841"/>
    <w:rsid w:val="00397C92"/>
    <w:rsid w:val="003A70F4"/>
    <w:rsid w:val="003B41BE"/>
    <w:rsid w:val="003C07D2"/>
    <w:rsid w:val="003C3681"/>
    <w:rsid w:val="003D5E8B"/>
    <w:rsid w:val="003E544D"/>
    <w:rsid w:val="003E6AAD"/>
    <w:rsid w:val="00411FFE"/>
    <w:rsid w:val="00417744"/>
    <w:rsid w:val="00434973"/>
    <w:rsid w:val="00435C80"/>
    <w:rsid w:val="00436A67"/>
    <w:rsid w:val="00441E96"/>
    <w:rsid w:val="0045074D"/>
    <w:rsid w:val="00451160"/>
    <w:rsid w:val="00452A87"/>
    <w:rsid w:val="004531FA"/>
    <w:rsid w:val="00453494"/>
    <w:rsid w:val="00453B2E"/>
    <w:rsid w:val="0047462A"/>
    <w:rsid w:val="00474A0C"/>
    <w:rsid w:val="0048088D"/>
    <w:rsid w:val="0049060E"/>
    <w:rsid w:val="00497309"/>
    <w:rsid w:val="004B3FAA"/>
    <w:rsid w:val="004B42EA"/>
    <w:rsid w:val="004C5BCF"/>
    <w:rsid w:val="004C69EE"/>
    <w:rsid w:val="004D53A4"/>
    <w:rsid w:val="004F4321"/>
    <w:rsid w:val="00501BD2"/>
    <w:rsid w:val="00504334"/>
    <w:rsid w:val="00510971"/>
    <w:rsid w:val="0052547B"/>
    <w:rsid w:val="005269F7"/>
    <w:rsid w:val="00531D13"/>
    <w:rsid w:val="00531E50"/>
    <w:rsid w:val="0053269D"/>
    <w:rsid w:val="0053576D"/>
    <w:rsid w:val="00542A94"/>
    <w:rsid w:val="005435F4"/>
    <w:rsid w:val="00546BFE"/>
    <w:rsid w:val="005545BC"/>
    <w:rsid w:val="00562B53"/>
    <w:rsid w:val="00573DB9"/>
    <w:rsid w:val="0057523B"/>
    <w:rsid w:val="00576664"/>
    <w:rsid w:val="0058489C"/>
    <w:rsid w:val="005A3EAF"/>
    <w:rsid w:val="005B155F"/>
    <w:rsid w:val="005B19D1"/>
    <w:rsid w:val="005C170A"/>
    <w:rsid w:val="005C1CED"/>
    <w:rsid w:val="005C6D1E"/>
    <w:rsid w:val="005D050D"/>
    <w:rsid w:val="005D0975"/>
    <w:rsid w:val="005D0DC7"/>
    <w:rsid w:val="005E6FAB"/>
    <w:rsid w:val="005F0B94"/>
    <w:rsid w:val="005F1A21"/>
    <w:rsid w:val="005F5241"/>
    <w:rsid w:val="005F5E6D"/>
    <w:rsid w:val="005F5F64"/>
    <w:rsid w:val="00611C2D"/>
    <w:rsid w:val="00613DF5"/>
    <w:rsid w:val="00614246"/>
    <w:rsid w:val="00614E48"/>
    <w:rsid w:val="00616840"/>
    <w:rsid w:val="00620A3D"/>
    <w:rsid w:val="00631C47"/>
    <w:rsid w:val="0063323F"/>
    <w:rsid w:val="006454F2"/>
    <w:rsid w:val="0065474D"/>
    <w:rsid w:val="00655B82"/>
    <w:rsid w:val="006628C8"/>
    <w:rsid w:val="0066593E"/>
    <w:rsid w:val="00667103"/>
    <w:rsid w:val="006678BB"/>
    <w:rsid w:val="00671617"/>
    <w:rsid w:val="006803FD"/>
    <w:rsid w:val="00683472"/>
    <w:rsid w:val="006867C9"/>
    <w:rsid w:val="00691BDF"/>
    <w:rsid w:val="006965E0"/>
    <w:rsid w:val="006A2655"/>
    <w:rsid w:val="006B7086"/>
    <w:rsid w:val="006C5C13"/>
    <w:rsid w:val="006C74B8"/>
    <w:rsid w:val="006E0F5B"/>
    <w:rsid w:val="006F023E"/>
    <w:rsid w:val="006F082A"/>
    <w:rsid w:val="006F181A"/>
    <w:rsid w:val="007039DC"/>
    <w:rsid w:val="007116C9"/>
    <w:rsid w:val="007140E7"/>
    <w:rsid w:val="007212AE"/>
    <w:rsid w:val="00723316"/>
    <w:rsid w:val="007273CB"/>
    <w:rsid w:val="00740F7B"/>
    <w:rsid w:val="0075397A"/>
    <w:rsid w:val="00766559"/>
    <w:rsid w:val="00770DA9"/>
    <w:rsid w:val="0077383C"/>
    <w:rsid w:val="00791217"/>
    <w:rsid w:val="00794DDA"/>
    <w:rsid w:val="007952E8"/>
    <w:rsid w:val="0079599D"/>
    <w:rsid w:val="00797206"/>
    <w:rsid w:val="007A371A"/>
    <w:rsid w:val="007B3523"/>
    <w:rsid w:val="007C20F7"/>
    <w:rsid w:val="007C226D"/>
    <w:rsid w:val="007C6E6E"/>
    <w:rsid w:val="007D52C7"/>
    <w:rsid w:val="007D5B96"/>
    <w:rsid w:val="007E0DFC"/>
    <w:rsid w:val="007E4A3D"/>
    <w:rsid w:val="007F0C32"/>
    <w:rsid w:val="007F136F"/>
    <w:rsid w:val="008005D0"/>
    <w:rsid w:val="008105AB"/>
    <w:rsid w:val="00817B0E"/>
    <w:rsid w:val="00821E90"/>
    <w:rsid w:val="00830315"/>
    <w:rsid w:val="00843594"/>
    <w:rsid w:val="00847187"/>
    <w:rsid w:val="00855A2E"/>
    <w:rsid w:val="00855E5E"/>
    <w:rsid w:val="008578DB"/>
    <w:rsid w:val="00861AB9"/>
    <w:rsid w:val="008710A7"/>
    <w:rsid w:val="00873C23"/>
    <w:rsid w:val="00876268"/>
    <w:rsid w:val="00880127"/>
    <w:rsid w:val="008824B7"/>
    <w:rsid w:val="0088319C"/>
    <w:rsid w:val="00897A57"/>
    <w:rsid w:val="00897FFC"/>
    <w:rsid w:val="008B2077"/>
    <w:rsid w:val="008B4332"/>
    <w:rsid w:val="008C4D54"/>
    <w:rsid w:val="008C67C5"/>
    <w:rsid w:val="008D0333"/>
    <w:rsid w:val="008D0858"/>
    <w:rsid w:val="008E103D"/>
    <w:rsid w:val="008E4267"/>
    <w:rsid w:val="008E4529"/>
    <w:rsid w:val="008E61CE"/>
    <w:rsid w:val="008F56B7"/>
    <w:rsid w:val="008F7F72"/>
    <w:rsid w:val="0090163F"/>
    <w:rsid w:val="0090271A"/>
    <w:rsid w:val="00904440"/>
    <w:rsid w:val="00905229"/>
    <w:rsid w:val="009068E7"/>
    <w:rsid w:val="009156C5"/>
    <w:rsid w:val="009166E1"/>
    <w:rsid w:val="00917909"/>
    <w:rsid w:val="0092051A"/>
    <w:rsid w:val="00920E4B"/>
    <w:rsid w:val="00924A96"/>
    <w:rsid w:val="00924F8F"/>
    <w:rsid w:val="009339B6"/>
    <w:rsid w:val="00946138"/>
    <w:rsid w:val="00953FF2"/>
    <w:rsid w:val="00956EEE"/>
    <w:rsid w:val="00964DBF"/>
    <w:rsid w:val="009753FA"/>
    <w:rsid w:val="00976D11"/>
    <w:rsid w:val="00976FE0"/>
    <w:rsid w:val="00985886"/>
    <w:rsid w:val="00985C0F"/>
    <w:rsid w:val="00991FF2"/>
    <w:rsid w:val="009A39BC"/>
    <w:rsid w:val="009B1620"/>
    <w:rsid w:val="009B5CBF"/>
    <w:rsid w:val="009B5F39"/>
    <w:rsid w:val="009C204A"/>
    <w:rsid w:val="009D1D34"/>
    <w:rsid w:val="009E4198"/>
    <w:rsid w:val="009E7961"/>
    <w:rsid w:val="009F1DAA"/>
    <w:rsid w:val="00A3608D"/>
    <w:rsid w:val="00A36325"/>
    <w:rsid w:val="00A36E6C"/>
    <w:rsid w:val="00A42D8E"/>
    <w:rsid w:val="00A44947"/>
    <w:rsid w:val="00A51717"/>
    <w:rsid w:val="00A55703"/>
    <w:rsid w:val="00A55AA8"/>
    <w:rsid w:val="00A65B5F"/>
    <w:rsid w:val="00A673A3"/>
    <w:rsid w:val="00A713B8"/>
    <w:rsid w:val="00A7206B"/>
    <w:rsid w:val="00A75F52"/>
    <w:rsid w:val="00A77685"/>
    <w:rsid w:val="00A815F8"/>
    <w:rsid w:val="00A818D5"/>
    <w:rsid w:val="00A84302"/>
    <w:rsid w:val="00AA1800"/>
    <w:rsid w:val="00AA24B8"/>
    <w:rsid w:val="00AA3F2C"/>
    <w:rsid w:val="00AA5BBD"/>
    <w:rsid w:val="00AB1BD3"/>
    <w:rsid w:val="00AB2F6E"/>
    <w:rsid w:val="00AB2F79"/>
    <w:rsid w:val="00AB3E26"/>
    <w:rsid w:val="00AB432E"/>
    <w:rsid w:val="00AC23F0"/>
    <w:rsid w:val="00AC76E7"/>
    <w:rsid w:val="00AE084D"/>
    <w:rsid w:val="00AE147E"/>
    <w:rsid w:val="00AE23AB"/>
    <w:rsid w:val="00AE5D8A"/>
    <w:rsid w:val="00AE5FC7"/>
    <w:rsid w:val="00AF08DE"/>
    <w:rsid w:val="00AF78C5"/>
    <w:rsid w:val="00B06107"/>
    <w:rsid w:val="00B07D23"/>
    <w:rsid w:val="00B1047E"/>
    <w:rsid w:val="00B3040F"/>
    <w:rsid w:val="00B31402"/>
    <w:rsid w:val="00B315BE"/>
    <w:rsid w:val="00B371FA"/>
    <w:rsid w:val="00B431A1"/>
    <w:rsid w:val="00B43617"/>
    <w:rsid w:val="00B44B27"/>
    <w:rsid w:val="00B51D4A"/>
    <w:rsid w:val="00B60DBF"/>
    <w:rsid w:val="00B620E9"/>
    <w:rsid w:val="00B73B11"/>
    <w:rsid w:val="00B750AD"/>
    <w:rsid w:val="00B76701"/>
    <w:rsid w:val="00B86BC1"/>
    <w:rsid w:val="00B87A9D"/>
    <w:rsid w:val="00B94FBD"/>
    <w:rsid w:val="00B97248"/>
    <w:rsid w:val="00BA1AD2"/>
    <w:rsid w:val="00BD2869"/>
    <w:rsid w:val="00BD345E"/>
    <w:rsid w:val="00BD5A04"/>
    <w:rsid w:val="00BF111C"/>
    <w:rsid w:val="00BF4CBB"/>
    <w:rsid w:val="00BF5C8F"/>
    <w:rsid w:val="00BF725C"/>
    <w:rsid w:val="00C01311"/>
    <w:rsid w:val="00C10469"/>
    <w:rsid w:val="00C1182A"/>
    <w:rsid w:val="00C14BFA"/>
    <w:rsid w:val="00C15B75"/>
    <w:rsid w:val="00C30EBC"/>
    <w:rsid w:val="00C33F44"/>
    <w:rsid w:val="00C358B4"/>
    <w:rsid w:val="00C403AB"/>
    <w:rsid w:val="00C42D42"/>
    <w:rsid w:val="00C448F0"/>
    <w:rsid w:val="00C5356D"/>
    <w:rsid w:val="00C75F04"/>
    <w:rsid w:val="00C77184"/>
    <w:rsid w:val="00C90D63"/>
    <w:rsid w:val="00C97992"/>
    <w:rsid w:val="00CA3E48"/>
    <w:rsid w:val="00CA6820"/>
    <w:rsid w:val="00CA6E53"/>
    <w:rsid w:val="00CB1DC4"/>
    <w:rsid w:val="00CB34A7"/>
    <w:rsid w:val="00CB3CC2"/>
    <w:rsid w:val="00CC1A09"/>
    <w:rsid w:val="00CC4255"/>
    <w:rsid w:val="00CC64DC"/>
    <w:rsid w:val="00CC6534"/>
    <w:rsid w:val="00CC7339"/>
    <w:rsid w:val="00CD3F35"/>
    <w:rsid w:val="00CD46BE"/>
    <w:rsid w:val="00CD6B5B"/>
    <w:rsid w:val="00CF0B4C"/>
    <w:rsid w:val="00CF1D8A"/>
    <w:rsid w:val="00CF6156"/>
    <w:rsid w:val="00CF7378"/>
    <w:rsid w:val="00D00775"/>
    <w:rsid w:val="00D12AF0"/>
    <w:rsid w:val="00D158F8"/>
    <w:rsid w:val="00D231CF"/>
    <w:rsid w:val="00D2427F"/>
    <w:rsid w:val="00D25C44"/>
    <w:rsid w:val="00D30FEF"/>
    <w:rsid w:val="00D42A52"/>
    <w:rsid w:val="00D436E6"/>
    <w:rsid w:val="00D44431"/>
    <w:rsid w:val="00D4598C"/>
    <w:rsid w:val="00D46F8E"/>
    <w:rsid w:val="00D47C9F"/>
    <w:rsid w:val="00D50C5A"/>
    <w:rsid w:val="00D57311"/>
    <w:rsid w:val="00D60043"/>
    <w:rsid w:val="00D62F71"/>
    <w:rsid w:val="00D63BA8"/>
    <w:rsid w:val="00D63F6A"/>
    <w:rsid w:val="00D77C5A"/>
    <w:rsid w:val="00D95D9C"/>
    <w:rsid w:val="00D96CFF"/>
    <w:rsid w:val="00DA262B"/>
    <w:rsid w:val="00DA5DC5"/>
    <w:rsid w:val="00DC5D87"/>
    <w:rsid w:val="00DD3ADB"/>
    <w:rsid w:val="00DE4ABA"/>
    <w:rsid w:val="00DE6F6E"/>
    <w:rsid w:val="00DF1740"/>
    <w:rsid w:val="00DF1C06"/>
    <w:rsid w:val="00DF2EAC"/>
    <w:rsid w:val="00DF6907"/>
    <w:rsid w:val="00E154D3"/>
    <w:rsid w:val="00E35E77"/>
    <w:rsid w:val="00E414AB"/>
    <w:rsid w:val="00E4541E"/>
    <w:rsid w:val="00E556A4"/>
    <w:rsid w:val="00E64D83"/>
    <w:rsid w:val="00E660F7"/>
    <w:rsid w:val="00E675A3"/>
    <w:rsid w:val="00E71C92"/>
    <w:rsid w:val="00E80E69"/>
    <w:rsid w:val="00E81215"/>
    <w:rsid w:val="00E92E41"/>
    <w:rsid w:val="00E95470"/>
    <w:rsid w:val="00EA6E1F"/>
    <w:rsid w:val="00EB1336"/>
    <w:rsid w:val="00EB50B4"/>
    <w:rsid w:val="00EC126F"/>
    <w:rsid w:val="00EC5BC5"/>
    <w:rsid w:val="00ED2E87"/>
    <w:rsid w:val="00ED3213"/>
    <w:rsid w:val="00EE219B"/>
    <w:rsid w:val="00EE3FF6"/>
    <w:rsid w:val="00EE4F88"/>
    <w:rsid w:val="00EE58B0"/>
    <w:rsid w:val="00EE6153"/>
    <w:rsid w:val="00EF4240"/>
    <w:rsid w:val="00EF7E8C"/>
    <w:rsid w:val="00F05CF5"/>
    <w:rsid w:val="00F130FC"/>
    <w:rsid w:val="00F16334"/>
    <w:rsid w:val="00F253D7"/>
    <w:rsid w:val="00F26938"/>
    <w:rsid w:val="00F32F16"/>
    <w:rsid w:val="00F56CA2"/>
    <w:rsid w:val="00F66591"/>
    <w:rsid w:val="00F71876"/>
    <w:rsid w:val="00F77AED"/>
    <w:rsid w:val="00F857B5"/>
    <w:rsid w:val="00F912BD"/>
    <w:rsid w:val="00F92850"/>
    <w:rsid w:val="00F93513"/>
    <w:rsid w:val="00FA58F5"/>
    <w:rsid w:val="00FA7FE3"/>
    <w:rsid w:val="00FB48CE"/>
    <w:rsid w:val="00FC2491"/>
    <w:rsid w:val="00FC3528"/>
    <w:rsid w:val="00FD0847"/>
    <w:rsid w:val="00FD6A3D"/>
    <w:rsid w:val="00FD7254"/>
    <w:rsid w:val="00FE160B"/>
    <w:rsid w:val="00FE3483"/>
    <w:rsid w:val="00FE3A52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10788"/>
  <w15:docId w15:val="{A5F028E1-3CE9-43D1-B014-C92D68D1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12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83"/>
    <w:pPr>
      <w:ind w:left="720"/>
      <w:jc w:val="left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3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83"/>
  </w:style>
  <w:style w:type="paragraph" w:styleId="Footer">
    <w:name w:val="footer"/>
    <w:basedOn w:val="Normal"/>
    <w:link w:val="FooterChar"/>
    <w:uiPriority w:val="99"/>
    <w:unhideWhenUsed/>
    <w:rsid w:val="00FE3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83"/>
  </w:style>
  <w:style w:type="paragraph" w:customStyle="1" w:styleId="para1">
    <w:name w:val="para1"/>
    <w:basedOn w:val="Normal"/>
    <w:rsid w:val="00FE3483"/>
    <w:pPr>
      <w:suppressAutoHyphens/>
      <w:overflowPunct w:val="0"/>
      <w:autoSpaceDE w:val="0"/>
      <w:autoSpaceDN w:val="0"/>
      <w:adjustRightInd w:val="0"/>
      <w:ind w:firstLine="288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para">
    <w:name w:val="para"/>
    <w:basedOn w:val="Normal"/>
    <w:next w:val="para1"/>
    <w:rsid w:val="00FE3483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E348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4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2077"/>
    <w:pPr>
      <w:jc w:val="left"/>
    </w:pPr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077"/>
    <w:rPr>
      <w:rFonts w:eastAsiaTheme="minorHAnsi" w:cstheme="minorBidi"/>
      <w:sz w:val="21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C118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18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0">
    <w:name w:val="List 0"/>
    <w:basedOn w:val="Normal"/>
    <w:semiHidden/>
    <w:rsid w:val="00474A0C"/>
    <w:pPr>
      <w:numPr>
        <w:numId w:val="1"/>
      </w:numPr>
      <w:jc w:val="left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List1">
    <w:name w:val="List 1"/>
    <w:basedOn w:val="Normal"/>
    <w:semiHidden/>
    <w:rsid w:val="00474A0C"/>
    <w:pPr>
      <w:numPr>
        <w:numId w:val="2"/>
      </w:numPr>
      <w:jc w:val="left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Body1">
    <w:name w:val="Body 1"/>
    <w:basedOn w:val="Normal"/>
    <w:rsid w:val="002719EE"/>
    <w:pPr>
      <w:jc w:val="left"/>
    </w:pPr>
    <w:rPr>
      <w:rFonts w:ascii="Times New Roman" w:eastAsiaTheme="minorHAnsi" w:hAnsi="Times New Roman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Heading">
    <w:name w:val="Heading"/>
    <w:next w:val="Body"/>
    <w:rsid w:val="00BF72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cs="Calibri"/>
      <w:b/>
      <w:bCs/>
      <w:color w:val="C00000"/>
      <w:sz w:val="28"/>
      <w:szCs w:val="28"/>
      <w:u w:color="C00000"/>
      <w:bdr w:val="nil"/>
    </w:rPr>
  </w:style>
  <w:style w:type="paragraph" w:customStyle="1" w:styleId="Body">
    <w:name w:val="Body"/>
    <w:rsid w:val="00BF72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FD7254"/>
    <w:pPr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locked/>
    <w:rsid w:val="00E414AB"/>
    <w:rPr>
      <w:rFonts w:eastAsia="Times New Roman" w:cs="Arial"/>
      <w:b/>
      <w:color w:val="FF6D10"/>
      <w:sz w:val="32"/>
      <w:szCs w:val="32"/>
      <w:lang w:eastAsia="en-US"/>
    </w:rPr>
  </w:style>
  <w:style w:type="paragraph" w:customStyle="1" w:styleId="Sectionheading">
    <w:name w:val="Section heading"/>
    <w:basedOn w:val="Normal"/>
    <w:link w:val="SectionheadingChar"/>
    <w:qFormat/>
    <w:rsid w:val="00E414AB"/>
    <w:pPr>
      <w:numPr>
        <w:numId w:val="3"/>
      </w:numPr>
      <w:spacing w:line="276" w:lineRule="auto"/>
      <w:jc w:val="left"/>
    </w:pPr>
    <w:rPr>
      <w:rFonts w:eastAsia="Times New Roman" w:cs="Arial"/>
      <w:b/>
      <w:color w:val="FF6D1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F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F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ilandgasuk.co.uk/legalservice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landgasuk.co.uk/legalservices.cf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yan\AppData\Local\Microsoft\Windows\Temporary%20Internet%20Files\Content.Outlook\U5WDFYNN\Charter%20-%20Oil%20%20Gas%20UK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6827-6574-4146-9D1D-CD9966D1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Charter - Oil  Gas UK Template 2016</Template>
  <TotalTime>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O'Hara Murray</dc:creator>
  <cp:lastModifiedBy>Matthew Abraham</cp:lastModifiedBy>
  <cp:revision>3</cp:revision>
  <cp:lastPrinted>2019-01-24T15:49:00Z</cp:lastPrinted>
  <dcterms:created xsi:type="dcterms:W3CDTF">2020-01-28T03:33:00Z</dcterms:created>
  <dcterms:modified xsi:type="dcterms:W3CDTF">2020-01-28T03:35:00Z</dcterms:modified>
</cp:coreProperties>
</file>