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CCC75" w14:textId="4114957E" w:rsidR="00D71F11" w:rsidRPr="006F7EED" w:rsidRDefault="00C96483" w:rsidP="00B47EF6">
      <w:pPr>
        <w:pStyle w:val="Heading1"/>
        <w:keepNext w:val="0"/>
        <w:keepLines w:val="0"/>
        <w:widowControl w:val="0"/>
        <w:rPr>
          <w:rFonts w:asciiTheme="minorHAnsi" w:eastAsiaTheme="minorHAnsi" w:hAnsiTheme="minorHAnsi" w:cstheme="minorHAnsi"/>
        </w:rPr>
      </w:pPr>
      <w:r>
        <w:rPr>
          <w:rFonts w:asciiTheme="minorHAnsi" w:eastAsiaTheme="minorHAnsi" w:hAnsiTheme="minorHAnsi" w:cstheme="minorHAnsi"/>
        </w:rPr>
        <w:t>Revisions to Inflation &amp; Discounting Methodologies</w:t>
      </w:r>
    </w:p>
    <w:p w14:paraId="55CF7CF1" w14:textId="77777777" w:rsidR="00686FC0" w:rsidRPr="006F7EED" w:rsidRDefault="00686FC0" w:rsidP="00B47EF6">
      <w:pPr>
        <w:widowControl w:val="0"/>
        <w:rPr>
          <w:rFonts w:asciiTheme="minorHAnsi" w:hAnsiTheme="minorHAnsi" w:cstheme="minorHAnsi"/>
        </w:rPr>
      </w:pPr>
    </w:p>
    <w:p w14:paraId="651AC923" w14:textId="4DB7CDED" w:rsidR="000345AD" w:rsidRPr="006F7EED" w:rsidRDefault="000345AD" w:rsidP="000345AD">
      <w:pPr>
        <w:pStyle w:val="Heading2"/>
        <w:keepNext w:val="0"/>
        <w:keepLines w:val="0"/>
        <w:widowControl w:val="0"/>
        <w:rPr>
          <w:rFonts w:asciiTheme="minorHAnsi" w:hAnsiTheme="minorHAnsi" w:cstheme="minorHAnsi"/>
          <w:sz w:val="28"/>
          <w:szCs w:val="28"/>
        </w:rPr>
      </w:pPr>
      <w:r w:rsidRPr="006F7EED">
        <w:rPr>
          <w:rFonts w:asciiTheme="minorHAnsi" w:hAnsiTheme="minorHAnsi" w:cstheme="minorHAnsi"/>
          <w:sz w:val="28"/>
          <w:szCs w:val="28"/>
        </w:rPr>
        <w:t xml:space="preserve">Background Information </w:t>
      </w:r>
    </w:p>
    <w:p w14:paraId="088D3563" w14:textId="77777777" w:rsidR="006F7EED" w:rsidRDefault="006F7EED" w:rsidP="000345AD">
      <w:pPr>
        <w:widowControl w:val="0"/>
        <w:rPr>
          <w:rFonts w:asciiTheme="minorHAnsi" w:hAnsiTheme="minorHAnsi" w:cstheme="minorHAnsi"/>
        </w:rPr>
      </w:pPr>
    </w:p>
    <w:p w14:paraId="6A105856" w14:textId="4A094627" w:rsidR="00C96483" w:rsidRDefault="00524D91" w:rsidP="00680483">
      <w:pPr>
        <w:widowControl w:val="0"/>
        <w:jc w:val="both"/>
        <w:rPr>
          <w:rFonts w:asciiTheme="minorHAnsi" w:hAnsiTheme="minorHAnsi" w:cstheme="minorHAnsi"/>
        </w:rPr>
      </w:pPr>
      <w:r>
        <w:rPr>
          <w:rFonts w:asciiTheme="minorHAnsi" w:hAnsiTheme="minorHAnsi" w:cstheme="minorHAnsi"/>
        </w:rPr>
        <w:t>The</w:t>
      </w:r>
      <w:r w:rsidR="00C96483">
        <w:rPr>
          <w:rFonts w:asciiTheme="minorHAnsi" w:hAnsiTheme="minorHAnsi" w:cstheme="minorHAnsi"/>
        </w:rPr>
        <w:t xml:space="preserve"> UK has experienced significant levels of inflation</w:t>
      </w:r>
      <w:r>
        <w:rPr>
          <w:rFonts w:asciiTheme="minorHAnsi" w:hAnsiTheme="minorHAnsi" w:cstheme="minorHAnsi"/>
        </w:rPr>
        <w:t xml:space="preserve"> during the period 2021 to present</w:t>
      </w:r>
      <w:r w:rsidR="00C96483">
        <w:rPr>
          <w:rFonts w:asciiTheme="minorHAnsi" w:hAnsiTheme="minorHAnsi" w:cstheme="minorHAnsi"/>
        </w:rPr>
        <w:t>, with resulting increases in UK interest rates.</w:t>
      </w:r>
      <w:r w:rsidR="00C3329A">
        <w:rPr>
          <w:rFonts w:asciiTheme="minorHAnsi" w:hAnsiTheme="minorHAnsi" w:cstheme="minorHAnsi"/>
        </w:rPr>
        <w:t xml:space="preserve"> </w:t>
      </w:r>
      <w:r w:rsidR="00C96483">
        <w:rPr>
          <w:rFonts w:asciiTheme="minorHAnsi" w:hAnsiTheme="minorHAnsi" w:cstheme="minorHAnsi"/>
        </w:rPr>
        <w:t xml:space="preserve">The </w:t>
      </w:r>
      <w:r w:rsidR="00227CE4">
        <w:rPr>
          <w:rFonts w:asciiTheme="minorHAnsi" w:hAnsiTheme="minorHAnsi" w:cstheme="minorHAnsi"/>
        </w:rPr>
        <w:t xml:space="preserve">previous </w:t>
      </w:r>
      <w:r w:rsidR="00C96483">
        <w:rPr>
          <w:rFonts w:asciiTheme="minorHAnsi" w:hAnsiTheme="minorHAnsi" w:cstheme="minorHAnsi"/>
        </w:rPr>
        <w:t>model form D</w:t>
      </w:r>
      <w:r w:rsidR="00AF1F62">
        <w:rPr>
          <w:rFonts w:asciiTheme="minorHAnsi" w:hAnsiTheme="minorHAnsi" w:cstheme="minorHAnsi"/>
        </w:rPr>
        <w:t xml:space="preserve">ecommissioning </w:t>
      </w:r>
      <w:r w:rsidR="00C96483">
        <w:rPr>
          <w:rFonts w:asciiTheme="minorHAnsi" w:hAnsiTheme="minorHAnsi" w:cstheme="minorHAnsi"/>
        </w:rPr>
        <w:t>S</w:t>
      </w:r>
      <w:r w:rsidR="00AF1F62">
        <w:rPr>
          <w:rFonts w:asciiTheme="minorHAnsi" w:hAnsiTheme="minorHAnsi" w:cstheme="minorHAnsi"/>
        </w:rPr>
        <w:t xml:space="preserve">ecurity </w:t>
      </w:r>
      <w:r w:rsidR="00C96483">
        <w:rPr>
          <w:rFonts w:asciiTheme="minorHAnsi" w:hAnsiTheme="minorHAnsi" w:cstheme="minorHAnsi"/>
        </w:rPr>
        <w:t>A</w:t>
      </w:r>
      <w:r w:rsidR="00AF1F62">
        <w:rPr>
          <w:rFonts w:asciiTheme="minorHAnsi" w:hAnsiTheme="minorHAnsi" w:cstheme="minorHAnsi"/>
        </w:rPr>
        <w:t>greement (“DSA”)</w:t>
      </w:r>
      <w:r w:rsidR="00C96483">
        <w:rPr>
          <w:rFonts w:asciiTheme="minorHAnsi" w:hAnsiTheme="minorHAnsi" w:cstheme="minorHAnsi"/>
        </w:rPr>
        <w:t xml:space="preserve"> does not structurally connect the </w:t>
      </w:r>
      <w:r>
        <w:rPr>
          <w:rFonts w:asciiTheme="minorHAnsi" w:hAnsiTheme="minorHAnsi" w:cstheme="minorHAnsi"/>
        </w:rPr>
        <w:t xml:space="preserve">macro-economic </w:t>
      </w:r>
      <w:r w:rsidR="00C96483">
        <w:rPr>
          <w:rFonts w:asciiTheme="minorHAnsi" w:hAnsiTheme="minorHAnsi" w:cstheme="minorHAnsi"/>
        </w:rPr>
        <w:t xml:space="preserve">basis of the life of field forecasts used for </w:t>
      </w:r>
      <w:r>
        <w:rPr>
          <w:rFonts w:asciiTheme="minorHAnsi" w:hAnsiTheme="minorHAnsi" w:cstheme="minorHAnsi"/>
        </w:rPr>
        <w:t xml:space="preserve">1) </w:t>
      </w:r>
      <w:r w:rsidR="00C96483">
        <w:rPr>
          <w:rFonts w:asciiTheme="minorHAnsi" w:hAnsiTheme="minorHAnsi" w:cstheme="minorHAnsi"/>
        </w:rPr>
        <w:t xml:space="preserve">revenue inflation, </w:t>
      </w:r>
      <w:r>
        <w:rPr>
          <w:rFonts w:asciiTheme="minorHAnsi" w:hAnsiTheme="minorHAnsi" w:cstheme="minorHAnsi"/>
        </w:rPr>
        <w:t xml:space="preserve">2) </w:t>
      </w:r>
      <w:r w:rsidR="00C96483">
        <w:rPr>
          <w:rFonts w:asciiTheme="minorHAnsi" w:hAnsiTheme="minorHAnsi" w:cstheme="minorHAnsi"/>
        </w:rPr>
        <w:t xml:space="preserve">cost inflation and </w:t>
      </w:r>
      <w:r>
        <w:rPr>
          <w:rFonts w:asciiTheme="minorHAnsi" w:hAnsiTheme="minorHAnsi" w:cstheme="minorHAnsi"/>
        </w:rPr>
        <w:t xml:space="preserve">3) </w:t>
      </w:r>
      <w:r w:rsidR="00C96483">
        <w:rPr>
          <w:rFonts w:asciiTheme="minorHAnsi" w:hAnsiTheme="minorHAnsi" w:cstheme="minorHAnsi"/>
        </w:rPr>
        <w:t>discounting</w:t>
      </w:r>
      <w:r>
        <w:rPr>
          <w:rFonts w:asciiTheme="minorHAnsi" w:hAnsiTheme="minorHAnsi" w:cstheme="minorHAnsi"/>
        </w:rPr>
        <w:t xml:space="preserve"> in the Net Value and Net Cost calculations.</w:t>
      </w:r>
    </w:p>
    <w:p w14:paraId="1315EE33" w14:textId="4B5FE515" w:rsidR="00C96483" w:rsidRDefault="00C96483" w:rsidP="00680483">
      <w:pPr>
        <w:widowControl w:val="0"/>
        <w:jc w:val="both"/>
        <w:rPr>
          <w:rFonts w:asciiTheme="minorHAnsi" w:hAnsiTheme="minorHAnsi" w:cstheme="minorHAnsi"/>
        </w:rPr>
      </w:pPr>
    </w:p>
    <w:p w14:paraId="38E42634" w14:textId="7C496765" w:rsidR="00C96483" w:rsidRPr="00524D91" w:rsidRDefault="00C96483" w:rsidP="00680483">
      <w:pPr>
        <w:pStyle w:val="ListParagraph"/>
        <w:widowControl w:val="0"/>
        <w:numPr>
          <w:ilvl w:val="0"/>
          <w:numId w:val="17"/>
        </w:numPr>
        <w:jc w:val="both"/>
        <w:rPr>
          <w:rFonts w:asciiTheme="minorHAnsi" w:hAnsiTheme="minorHAnsi" w:cstheme="minorHAnsi"/>
        </w:rPr>
      </w:pPr>
      <w:r w:rsidRPr="00524D91">
        <w:rPr>
          <w:rFonts w:asciiTheme="minorHAnsi" w:hAnsiTheme="minorHAnsi" w:cstheme="minorHAnsi"/>
        </w:rPr>
        <w:t>Per the model form DSA, long run revenues are inflated on a forward</w:t>
      </w:r>
      <w:r w:rsidR="00C3329A">
        <w:rPr>
          <w:rFonts w:asciiTheme="minorHAnsi" w:hAnsiTheme="minorHAnsi" w:cstheme="minorHAnsi"/>
        </w:rPr>
        <w:t>-</w:t>
      </w:r>
      <w:r w:rsidRPr="00524D91">
        <w:rPr>
          <w:rFonts w:asciiTheme="minorHAnsi" w:hAnsiTheme="minorHAnsi" w:cstheme="minorHAnsi"/>
        </w:rPr>
        <w:t xml:space="preserve">looking basis, using average WoodMac long run inflation assumptions (typically 2%, </w:t>
      </w:r>
      <w:r w:rsidR="00AF1F62">
        <w:rPr>
          <w:rFonts w:asciiTheme="minorHAnsi" w:hAnsiTheme="minorHAnsi" w:cstheme="minorHAnsi"/>
        </w:rPr>
        <w:t>developed</w:t>
      </w:r>
      <w:r w:rsidRPr="00524D91">
        <w:rPr>
          <w:rFonts w:asciiTheme="minorHAnsi" w:hAnsiTheme="minorHAnsi" w:cstheme="minorHAnsi"/>
        </w:rPr>
        <w:t xml:space="preserve"> </w:t>
      </w:r>
      <w:r w:rsidR="00AF1F62">
        <w:rPr>
          <w:rFonts w:asciiTheme="minorHAnsi" w:hAnsiTheme="minorHAnsi" w:cstheme="minorHAnsi"/>
        </w:rPr>
        <w:t xml:space="preserve">with reference to </w:t>
      </w:r>
      <w:r w:rsidRPr="00524D91">
        <w:rPr>
          <w:rFonts w:asciiTheme="minorHAnsi" w:hAnsiTheme="minorHAnsi" w:cstheme="minorHAnsi"/>
        </w:rPr>
        <w:t>Bank of England inflation target</w:t>
      </w:r>
      <w:r w:rsidR="00C3329A">
        <w:rPr>
          <w:rFonts w:asciiTheme="minorHAnsi" w:hAnsiTheme="minorHAnsi" w:cstheme="minorHAnsi"/>
        </w:rPr>
        <w:t>)</w:t>
      </w:r>
      <w:r w:rsidRPr="00524D91">
        <w:rPr>
          <w:rFonts w:asciiTheme="minorHAnsi" w:hAnsiTheme="minorHAnsi" w:cstheme="minorHAnsi"/>
        </w:rPr>
        <w:t xml:space="preserve">. </w:t>
      </w:r>
    </w:p>
    <w:p w14:paraId="16CAD03D" w14:textId="7DA3678F" w:rsidR="00C96483" w:rsidRDefault="00C96483" w:rsidP="00680483">
      <w:pPr>
        <w:widowControl w:val="0"/>
        <w:jc w:val="both"/>
        <w:rPr>
          <w:rFonts w:asciiTheme="minorHAnsi" w:hAnsiTheme="minorHAnsi" w:cstheme="minorHAnsi"/>
        </w:rPr>
      </w:pPr>
    </w:p>
    <w:p w14:paraId="00C8CA05" w14:textId="1EB934B0" w:rsidR="00C96483" w:rsidRPr="00524D91" w:rsidRDefault="00C96483" w:rsidP="00680483">
      <w:pPr>
        <w:pStyle w:val="ListParagraph"/>
        <w:widowControl w:val="0"/>
        <w:numPr>
          <w:ilvl w:val="0"/>
          <w:numId w:val="17"/>
        </w:numPr>
        <w:jc w:val="both"/>
        <w:rPr>
          <w:rFonts w:asciiTheme="minorHAnsi" w:hAnsiTheme="minorHAnsi" w:cstheme="minorHAnsi"/>
        </w:rPr>
      </w:pPr>
      <w:r w:rsidRPr="00524D91">
        <w:rPr>
          <w:rFonts w:asciiTheme="minorHAnsi" w:hAnsiTheme="minorHAnsi" w:cstheme="minorHAnsi"/>
        </w:rPr>
        <w:t>Per the model form DSA, long run costs (Opex, Capex, Abex) are inflated on a backward</w:t>
      </w:r>
      <w:r w:rsidR="00C3329A">
        <w:rPr>
          <w:rFonts w:asciiTheme="minorHAnsi" w:hAnsiTheme="minorHAnsi" w:cstheme="minorHAnsi"/>
        </w:rPr>
        <w:t>-</w:t>
      </w:r>
      <w:r w:rsidRPr="00524D91">
        <w:rPr>
          <w:rFonts w:asciiTheme="minorHAnsi" w:hAnsiTheme="minorHAnsi" w:cstheme="minorHAnsi"/>
        </w:rPr>
        <w:t xml:space="preserve">looking basis, using a </w:t>
      </w:r>
      <w:proofErr w:type="gramStart"/>
      <w:r w:rsidRPr="00524D91">
        <w:rPr>
          <w:rFonts w:asciiTheme="minorHAnsi" w:hAnsiTheme="minorHAnsi" w:cstheme="minorHAnsi"/>
        </w:rPr>
        <w:t>3 year</w:t>
      </w:r>
      <w:proofErr w:type="gramEnd"/>
      <w:r w:rsidRPr="00524D91">
        <w:rPr>
          <w:rFonts w:asciiTheme="minorHAnsi" w:hAnsiTheme="minorHAnsi" w:cstheme="minorHAnsi"/>
        </w:rPr>
        <w:t xml:space="preserve"> average UK PPI lookback.</w:t>
      </w:r>
    </w:p>
    <w:p w14:paraId="2AD023E5" w14:textId="0DFDE09C" w:rsidR="00C96483" w:rsidRDefault="00C96483" w:rsidP="00680483">
      <w:pPr>
        <w:widowControl w:val="0"/>
        <w:jc w:val="both"/>
        <w:rPr>
          <w:rFonts w:asciiTheme="minorHAnsi" w:hAnsiTheme="minorHAnsi" w:cstheme="minorHAnsi"/>
        </w:rPr>
      </w:pPr>
    </w:p>
    <w:p w14:paraId="5F9E8109" w14:textId="7F5ED037" w:rsidR="00C96483" w:rsidRPr="00524D91" w:rsidRDefault="00C96483" w:rsidP="00680483">
      <w:pPr>
        <w:pStyle w:val="ListParagraph"/>
        <w:widowControl w:val="0"/>
        <w:numPr>
          <w:ilvl w:val="0"/>
          <w:numId w:val="17"/>
        </w:numPr>
        <w:jc w:val="both"/>
        <w:rPr>
          <w:rFonts w:asciiTheme="minorHAnsi" w:hAnsiTheme="minorHAnsi" w:cstheme="minorHAnsi"/>
        </w:rPr>
      </w:pPr>
      <w:r w:rsidRPr="00524D91">
        <w:rPr>
          <w:rFonts w:asciiTheme="minorHAnsi" w:hAnsiTheme="minorHAnsi" w:cstheme="minorHAnsi"/>
        </w:rPr>
        <w:t>Per the model form DSA, long run discount rates can be set by reference to a backward looking 3m / 12m SONIA interest rate. Alternatively, forward looking UK gilt yields can be used.</w:t>
      </w:r>
    </w:p>
    <w:p w14:paraId="142DB18E" w14:textId="77777777" w:rsidR="00C96483" w:rsidRDefault="00C96483" w:rsidP="00680483">
      <w:pPr>
        <w:widowControl w:val="0"/>
        <w:jc w:val="both"/>
        <w:rPr>
          <w:rFonts w:asciiTheme="minorHAnsi" w:hAnsiTheme="minorHAnsi" w:cstheme="minorHAnsi"/>
        </w:rPr>
      </w:pPr>
    </w:p>
    <w:p w14:paraId="4FA33B3A" w14:textId="60D53223" w:rsidR="000345AD" w:rsidRPr="006F7EED" w:rsidRDefault="00524D91" w:rsidP="00680483">
      <w:pPr>
        <w:widowControl w:val="0"/>
        <w:jc w:val="both"/>
        <w:rPr>
          <w:rFonts w:asciiTheme="minorHAnsi" w:hAnsiTheme="minorHAnsi" w:cstheme="minorHAnsi"/>
        </w:rPr>
      </w:pPr>
      <w:r>
        <w:rPr>
          <w:rFonts w:asciiTheme="minorHAnsi" w:hAnsiTheme="minorHAnsi" w:cstheme="minorHAnsi"/>
        </w:rPr>
        <w:t xml:space="preserve">OEUK initiated a Task Finish Group (“TFG”) to assess the potential impact of the above on UK </w:t>
      </w:r>
      <w:r w:rsidR="004B7902">
        <w:rPr>
          <w:rFonts w:asciiTheme="minorHAnsi" w:hAnsiTheme="minorHAnsi" w:cstheme="minorHAnsi"/>
        </w:rPr>
        <w:t xml:space="preserve">DSA </w:t>
      </w:r>
      <w:r>
        <w:rPr>
          <w:rFonts w:asciiTheme="minorHAnsi" w:hAnsiTheme="minorHAnsi" w:cstheme="minorHAnsi"/>
        </w:rPr>
        <w:t>postings. The TFG was composed of 13 UKCS upstream companies representing a broad cross-section of industry.</w:t>
      </w:r>
    </w:p>
    <w:p w14:paraId="61A66826" w14:textId="77777777" w:rsidR="000345AD" w:rsidRPr="006F7EED" w:rsidRDefault="000345AD" w:rsidP="00B47EF6">
      <w:pPr>
        <w:pStyle w:val="Heading2"/>
        <w:keepNext w:val="0"/>
        <w:keepLines w:val="0"/>
        <w:widowControl w:val="0"/>
        <w:rPr>
          <w:rFonts w:asciiTheme="minorHAnsi" w:hAnsiTheme="minorHAnsi" w:cstheme="minorHAnsi"/>
        </w:rPr>
      </w:pPr>
    </w:p>
    <w:p w14:paraId="1A79504D" w14:textId="6FACC8B6" w:rsidR="006F7EED" w:rsidRDefault="00524D91" w:rsidP="006F7EED">
      <w:pPr>
        <w:pStyle w:val="Heading2"/>
        <w:keepNext w:val="0"/>
        <w:keepLines w:val="0"/>
        <w:widowControl w:val="0"/>
        <w:rPr>
          <w:rFonts w:asciiTheme="minorHAnsi" w:hAnsiTheme="minorHAnsi" w:cstheme="minorHAnsi"/>
          <w:sz w:val="28"/>
          <w:szCs w:val="28"/>
        </w:rPr>
      </w:pPr>
      <w:r>
        <w:rPr>
          <w:rFonts w:asciiTheme="minorHAnsi" w:hAnsiTheme="minorHAnsi" w:cstheme="minorHAnsi"/>
          <w:sz w:val="28"/>
          <w:szCs w:val="28"/>
        </w:rPr>
        <w:t xml:space="preserve">TFG – Findings </w:t>
      </w:r>
    </w:p>
    <w:p w14:paraId="0D615E3C" w14:textId="6B68C969" w:rsidR="006F7EED" w:rsidRDefault="006F7EED" w:rsidP="006F7EED"/>
    <w:p w14:paraId="785F6083" w14:textId="77777777" w:rsidR="00A54916" w:rsidRDefault="00A54916" w:rsidP="00A54916">
      <w:pPr>
        <w:jc w:val="both"/>
      </w:pPr>
      <w:r>
        <w:t>The following Problem Statement was agreed by the TFG:</w:t>
      </w:r>
    </w:p>
    <w:p w14:paraId="7E068815" w14:textId="77777777" w:rsidR="00A54916" w:rsidRDefault="00A54916" w:rsidP="00A54916"/>
    <w:p w14:paraId="5B9F8FA1" w14:textId="53223CC8" w:rsidR="00A54916" w:rsidRDefault="00A54916" w:rsidP="00A54916">
      <w:pPr>
        <w:pStyle w:val="ListParagraph"/>
        <w:numPr>
          <w:ilvl w:val="0"/>
          <w:numId w:val="19"/>
        </w:numPr>
        <w:jc w:val="both"/>
      </w:pPr>
      <w:r>
        <w:t xml:space="preserve">Current exceptional macro-economic circumstances mean that the industry standard DSA approach to determining </w:t>
      </w:r>
      <w:r w:rsidR="004B7902">
        <w:t>i</w:t>
      </w:r>
      <w:r>
        <w:t xml:space="preserve">nflation assumptions (average over previous 3 years) and </w:t>
      </w:r>
      <w:r w:rsidR="004B7902">
        <w:t>d</w:t>
      </w:r>
      <w:r>
        <w:t xml:space="preserve">iscount </w:t>
      </w:r>
      <w:r w:rsidR="004B7902">
        <w:t>r</w:t>
      </w:r>
      <w:r>
        <w:t>ate assumptions (interest rate/gilt yield on specific date) is unlikely to be representative of credible long-run trends; an alternative industry approach is proposed to arrive at more appropriate assumptions to avoid significant over-provision of security.</w:t>
      </w:r>
    </w:p>
    <w:p w14:paraId="1355F306" w14:textId="2879B81B" w:rsidR="00A54916" w:rsidRDefault="00A54916" w:rsidP="00A54916">
      <w:pPr>
        <w:pStyle w:val="ListParagraph"/>
        <w:numPr>
          <w:ilvl w:val="0"/>
          <w:numId w:val="19"/>
        </w:numPr>
        <w:jc w:val="both"/>
      </w:pPr>
      <w:r>
        <w:t xml:space="preserve">Over-provision of security is anticipated to reduce debt capacity within industry, potentially resulting in reduced UKCS re-investment; and potentially elevating risk of </w:t>
      </w:r>
      <w:r w:rsidR="004B7902">
        <w:t>d</w:t>
      </w:r>
      <w:r>
        <w:t xml:space="preserve">efault (with potential cross-industry </w:t>
      </w:r>
      <w:r w:rsidR="004B7902">
        <w:t>d</w:t>
      </w:r>
      <w:r>
        <w:t>omino effect) due to inability to meet increased DSA security demands.</w:t>
      </w:r>
    </w:p>
    <w:p w14:paraId="6358F75B" w14:textId="35A230DB" w:rsidR="00A54916" w:rsidRDefault="00A54916" w:rsidP="00A54916">
      <w:pPr>
        <w:pStyle w:val="ListParagraph"/>
        <w:numPr>
          <w:ilvl w:val="0"/>
          <w:numId w:val="19"/>
        </w:numPr>
        <w:jc w:val="both"/>
      </w:pPr>
      <w:r>
        <w:t xml:space="preserve">It is proposed that the </w:t>
      </w:r>
      <w:r w:rsidR="003616C2">
        <w:t>TFG</w:t>
      </w:r>
      <w:r>
        <w:t xml:space="preserve"> undertakes a balanced approach to exploring opportunities to mitigate the risks above; and proposes viable solutions that are implementable within a reasonable timeframe; whilst always ensuring that DSA safeguards continue to provide adequate protection for all stakeholders as envisaged in the</w:t>
      </w:r>
      <w:r w:rsidR="00227CE4">
        <w:t xml:space="preserve"> previous</w:t>
      </w:r>
      <w:r>
        <w:t xml:space="preserve"> </w:t>
      </w:r>
      <w:r w:rsidR="004B7902">
        <w:t>m</w:t>
      </w:r>
      <w:r>
        <w:t xml:space="preserve">odel </w:t>
      </w:r>
      <w:r w:rsidR="004B7902">
        <w:t>f</w:t>
      </w:r>
      <w:r>
        <w:t>orm DSA.</w:t>
      </w:r>
    </w:p>
    <w:p w14:paraId="14C22A31" w14:textId="77777777" w:rsidR="00A54916" w:rsidRDefault="00A54916" w:rsidP="00A54916">
      <w:pPr>
        <w:jc w:val="both"/>
      </w:pPr>
    </w:p>
    <w:p w14:paraId="6E9455ED" w14:textId="10AA56A2" w:rsidR="00524D91" w:rsidRDefault="00524D91" w:rsidP="00FC4943">
      <w:pPr>
        <w:jc w:val="both"/>
      </w:pPr>
      <w:r>
        <w:t xml:space="preserve">The TFG assessed a number of different scenarios using illustrative oil / gas field examples. The structural disconnect between the </w:t>
      </w:r>
      <w:r w:rsidR="00227CE4">
        <w:t xml:space="preserve">previous </w:t>
      </w:r>
      <w:r>
        <w:t>model form DSA methodologies to inflate revenue</w:t>
      </w:r>
      <w:r w:rsidR="00227CE4">
        <w:t xml:space="preserve"> /</w:t>
      </w:r>
      <w:r>
        <w:t xml:space="preserve"> costs and incorporate discounting was confirmed. </w:t>
      </w:r>
      <w:r w:rsidR="008F79CA">
        <w:t xml:space="preserve">The </w:t>
      </w:r>
      <w:r>
        <w:t xml:space="preserve">TFG confirmed that the </w:t>
      </w:r>
      <w:r w:rsidR="00227CE4">
        <w:t>previous</w:t>
      </w:r>
      <w:r>
        <w:t xml:space="preserve"> model form DSA methodologies </w:t>
      </w:r>
      <w:r w:rsidR="008F79CA">
        <w:t>create a short to mid</w:t>
      </w:r>
      <w:r w:rsidR="00C3329A">
        <w:t>-</w:t>
      </w:r>
      <w:r w:rsidR="008F79CA">
        <w:t>term risk of both over and under securitisation due to combining forward-looking (revenue inflation) and backward-looking (cost inflation, discounting) assumptions.</w:t>
      </w:r>
      <w:r w:rsidR="00C3329A">
        <w:t xml:space="preserve"> The TFG also confirmed that </w:t>
      </w:r>
      <w:r w:rsidR="00227CE4">
        <w:t>previous</w:t>
      </w:r>
      <w:r w:rsidR="004D3975">
        <w:t xml:space="preserve"> model form</w:t>
      </w:r>
      <w:r w:rsidR="00227CE4">
        <w:t xml:space="preserve"> </w:t>
      </w:r>
      <w:r w:rsidR="00C3329A">
        <w:t xml:space="preserve">DSA </w:t>
      </w:r>
      <w:r w:rsidR="004B7902">
        <w:t xml:space="preserve">inflation / discounting </w:t>
      </w:r>
      <w:r w:rsidR="00C3329A">
        <w:t xml:space="preserve">methodologies create risk of </w:t>
      </w:r>
      <w:proofErr w:type="gramStart"/>
      <w:r w:rsidR="00C3329A">
        <w:t>year on year</w:t>
      </w:r>
      <w:proofErr w:type="gramEnd"/>
      <w:r w:rsidR="00C3329A">
        <w:t xml:space="preserve"> volatility / unpredictability in the level of security posting required.</w:t>
      </w:r>
      <w:r w:rsidR="008F79CA">
        <w:t xml:space="preserve"> </w:t>
      </w:r>
    </w:p>
    <w:p w14:paraId="4EB83966" w14:textId="216C2F8A" w:rsidR="008F79CA" w:rsidRDefault="008F79CA" w:rsidP="008F79CA">
      <w:pPr>
        <w:jc w:val="both"/>
      </w:pPr>
    </w:p>
    <w:p w14:paraId="4E688850" w14:textId="1B4530B6" w:rsidR="008F79CA" w:rsidRDefault="008F79CA" w:rsidP="008F79CA">
      <w:pPr>
        <w:jc w:val="both"/>
      </w:pPr>
      <w:r>
        <w:t xml:space="preserve">It was recognised by the TFG that ultra-late life assets, and assets that have already reached Cessation of Production (“CoP”), are deemed to be </w:t>
      </w:r>
      <w:r w:rsidR="00F34C2C">
        <w:t xml:space="preserve">generally </w:t>
      </w:r>
      <w:r>
        <w:t xml:space="preserve">less exposed to under / over securitisation risk </w:t>
      </w:r>
      <w:r w:rsidR="005150A9">
        <w:t xml:space="preserve">(as a result of </w:t>
      </w:r>
      <w:r w:rsidR="004D3975">
        <w:t xml:space="preserve">previous </w:t>
      </w:r>
      <w:r w:rsidR="005150A9">
        <w:t xml:space="preserve">model form DSA </w:t>
      </w:r>
      <w:r w:rsidR="004B7902">
        <w:t>i</w:t>
      </w:r>
      <w:r w:rsidR="005150A9">
        <w:t xml:space="preserve">nflation / </w:t>
      </w:r>
      <w:r w:rsidR="004B7902">
        <w:t>d</w:t>
      </w:r>
      <w:r w:rsidR="005150A9">
        <w:t xml:space="preserve">iscounting methodologies) </w:t>
      </w:r>
      <w:r>
        <w:t>due to shorter time horizon to conclusion of final decommissioning.</w:t>
      </w:r>
      <w:r w:rsidR="008F3A54">
        <w:t xml:space="preserve"> The </w:t>
      </w:r>
      <w:r w:rsidR="001E4F49">
        <w:t>previous</w:t>
      </w:r>
      <w:r w:rsidR="008F3A54" w:rsidRPr="008F3A54">
        <w:t xml:space="preserve"> model form DSA inflation </w:t>
      </w:r>
      <w:r w:rsidR="001E4F49">
        <w:t xml:space="preserve">/ discounting </w:t>
      </w:r>
      <w:r w:rsidR="008F3A54">
        <w:t>mechanisms (as set out below</w:t>
      </w:r>
      <w:r w:rsidR="004D3975">
        <w:t xml:space="preserve"> for information</w:t>
      </w:r>
      <w:r w:rsidR="008F3A54">
        <w:t>) may</w:t>
      </w:r>
      <w:r w:rsidR="008F3A54" w:rsidRPr="008F3A54">
        <w:t xml:space="preserve"> still be deemed appropriate by such JVs.</w:t>
      </w:r>
    </w:p>
    <w:p w14:paraId="73CBD689" w14:textId="07EBEDBC" w:rsidR="008F3A54" w:rsidRDefault="008F3A54" w:rsidP="008F79CA">
      <w:pPr>
        <w:jc w:val="both"/>
      </w:pPr>
    </w:p>
    <w:p w14:paraId="1107BDB1" w14:textId="548431C6" w:rsidR="001E4F49" w:rsidRPr="00693541" w:rsidRDefault="001E4F49" w:rsidP="008F79CA">
      <w:pPr>
        <w:jc w:val="both"/>
        <w:rPr>
          <w:i/>
          <w:iCs/>
          <w:u w:val="single"/>
        </w:rPr>
      </w:pPr>
      <w:r w:rsidRPr="00693541">
        <w:rPr>
          <w:i/>
          <w:iCs/>
          <w:u w:val="single"/>
        </w:rPr>
        <w:t>Inflation</w:t>
      </w:r>
      <w:r w:rsidR="004D3975">
        <w:rPr>
          <w:i/>
          <w:iCs/>
          <w:u w:val="single"/>
        </w:rPr>
        <w:t xml:space="preserve"> – Previous Methodology</w:t>
      </w:r>
    </w:p>
    <w:p w14:paraId="010BF627" w14:textId="4652B3BC" w:rsidR="008F3A54" w:rsidRDefault="008F3A54" w:rsidP="008F79CA">
      <w:pPr>
        <w:jc w:val="both"/>
        <w:rPr>
          <w:i/>
          <w:iCs/>
        </w:rPr>
      </w:pPr>
      <w:r w:rsidRPr="00693541">
        <w:rPr>
          <w:i/>
          <w:iCs/>
        </w:rPr>
        <w:lastRenderedPageBreak/>
        <w:t xml:space="preserve">“The annual rate of inflation shall be equal to one third of the sum of the annual percentage increases in the Producer Price Index over the three (3) year period ending on the </w:t>
      </w:r>
      <w:proofErr w:type="gramStart"/>
      <w:r w:rsidRPr="00693541">
        <w:rPr>
          <w:i/>
          <w:iCs/>
        </w:rPr>
        <w:t>31st</w:t>
      </w:r>
      <w:proofErr w:type="gramEnd"/>
      <w:r w:rsidRPr="00693541">
        <w:rPr>
          <w:i/>
          <w:iCs/>
        </w:rPr>
        <w:t xml:space="preserve"> March in the Year of calculation. The “Producer Price Index” for the purposes of this Paragraph 3 shall mean the index </w:t>
      </w:r>
      <w:proofErr w:type="gramStart"/>
      <w:r w:rsidRPr="00693541">
        <w:rPr>
          <w:i/>
          <w:iCs/>
        </w:rPr>
        <w:t>called  (</w:t>
      </w:r>
      <w:proofErr w:type="gramEnd"/>
      <w:r w:rsidRPr="00693541">
        <w:rPr>
          <w:i/>
          <w:iCs/>
        </w:rPr>
        <w:t xml:space="preserve">JVZ7) – Output of manufactured products (revised definition 2007 SIC) (exclusive of VAT and any tax analogous thereto) as published by the UK Office for National Statistics in Business Monitor MM22. If the UK Office of National Statistics ceases to exist or ceases to publish the </w:t>
      </w:r>
      <w:proofErr w:type="gramStart"/>
      <w:r w:rsidRPr="00693541">
        <w:rPr>
          <w:i/>
          <w:iCs/>
        </w:rPr>
        <w:t>above mentioned</w:t>
      </w:r>
      <w:proofErr w:type="gramEnd"/>
      <w:r w:rsidRPr="00693541">
        <w:rPr>
          <w:i/>
          <w:iCs/>
        </w:rPr>
        <w:t xml:space="preserve"> index, the Parties shall agree a replacement assumption, and if they fail to do so, any such Party may refer the matter to an Expert under Clause 11.”</w:t>
      </w:r>
    </w:p>
    <w:p w14:paraId="6DC61321" w14:textId="64E6156C" w:rsidR="001E4F49" w:rsidRDefault="001E4F49" w:rsidP="008F79CA">
      <w:pPr>
        <w:jc w:val="both"/>
        <w:rPr>
          <w:i/>
          <w:iCs/>
        </w:rPr>
      </w:pPr>
    </w:p>
    <w:p w14:paraId="69D0B888" w14:textId="5A378E95" w:rsidR="001E4F49" w:rsidRPr="00693541" w:rsidRDefault="001E4F49" w:rsidP="008F79CA">
      <w:pPr>
        <w:jc w:val="both"/>
        <w:rPr>
          <w:i/>
          <w:iCs/>
          <w:u w:val="single"/>
        </w:rPr>
      </w:pPr>
      <w:r w:rsidRPr="00693541">
        <w:rPr>
          <w:i/>
          <w:iCs/>
          <w:u w:val="single"/>
        </w:rPr>
        <w:t>Discounting</w:t>
      </w:r>
      <w:r w:rsidR="004D3975" w:rsidRPr="00693541">
        <w:rPr>
          <w:i/>
          <w:iCs/>
          <w:u w:val="single"/>
        </w:rPr>
        <w:t xml:space="preserve"> – Previous Methodology</w:t>
      </w:r>
      <w:r w:rsidRPr="00693541">
        <w:rPr>
          <w:i/>
          <w:iCs/>
          <w:u w:val="single"/>
        </w:rPr>
        <w:t xml:space="preserve"> (SONIA alternative)</w:t>
      </w:r>
    </w:p>
    <w:p w14:paraId="10F188A8" w14:textId="50608515" w:rsidR="001E4F49" w:rsidRPr="00693541" w:rsidRDefault="004D3975" w:rsidP="008F79CA">
      <w:pPr>
        <w:jc w:val="both"/>
        <w:rPr>
          <w:i/>
          <w:iCs/>
        </w:rPr>
      </w:pPr>
      <w:r>
        <w:rPr>
          <w:i/>
          <w:iCs/>
        </w:rPr>
        <w:t>“</w:t>
      </w:r>
      <w:r w:rsidR="001E4F49" w:rsidRPr="001E4F49">
        <w:rPr>
          <w:i/>
          <w:iCs/>
        </w:rPr>
        <w:t>SONIA Compounded in Arrears from [[1st April] in the Year immediately preceding such Year/[1st January]] to [31st March] in such Year, or other such [twelve (12)/three (3) Month] period as may be agreed amongst the Parties, on an after Tax basis, where such effective tax adjustment reflects the expected tax treatment of funds and the income arising from those funds, as if such funds were placed on deposit by the Trustee at such SONIA Compounded in Arrears rate from the Relevant Year and remitted in the Year of the respective cash flow to be discounted (such Tax adjustment, without limitation, to  reflect the impact of corporation tax, income tax and inheritance tax)</w:t>
      </w:r>
      <w:r>
        <w:rPr>
          <w:i/>
          <w:iCs/>
        </w:rPr>
        <w:t>.”</w:t>
      </w:r>
    </w:p>
    <w:p w14:paraId="6FA4CB6C" w14:textId="238F3F30" w:rsidR="00524D91" w:rsidRDefault="00524D91" w:rsidP="006F7EED"/>
    <w:p w14:paraId="4977E74F" w14:textId="62666920" w:rsidR="008F79CA" w:rsidRDefault="008F79CA" w:rsidP="006F7EED">
      <w:r>
        <w:t>A number of alternative inflation and discounting methodologies were screened, considering following criteria:</w:t>
      </w:r>
    </w:p>
    <w:p w14:paraId="0DDBDD93" w14:textId="46D007ED" w:rsidR="008F79CA" w:rsidRDefault="008F79CA" w:rsidP="006F7EED"/>
    <w:p w14:paraId="35CCD96D" w14:textId="100B379B" w:rsidR="008F79CA" w:rsidRDefault="008F79CA" w:rsidP="008F79CA">
      <w:pPr>
        <w:pStyle w:val="ListParagraph"/>
        <w:numPr>
          <w:ilvl w:val="0"/>
          <w:numId w:val="20"/>
        </w:numPr>
      </w:pPr>
      <w:r>
        <w:t>Does the methodology economically address the issues set out in the Problem Statement?</w:t>
      </w:r>
    </w:p>
    <w:p w14:paraId="06812BE0" w14:textId="093E10E4" w:rsidR="008F79CA" w:rsidRPr="008F79CA" w:rsidRDefault="008F79CA" w:rsidP="008F79CA">
      <w:pPr>
        <w:pStyle w:val="ListParagraph"/>
        <w:numPr>
          <w:ilvl w:val="0"/>
          <w:numId w:val="20"/>
        </w:numPr>
      </w:pPr>
      <w:r>
        <w:t xml:space="preserve">How viable would the methodology be to implement: </w:t>
      </w:r>
      <w:r w:rsidRPr="008F79CA">
        <w:t>likelihood of achieving TFG consensus, likelihood that changes will be subsequently adopted by JVs, and extent to which options can be considered ‘dispute-proof’</w:t>
      </w:r>
      <w:r w:rsidR="00C3329A">
        <w:t>?</w:t>
      </w:r>
    </w:p>
    <w:p w14:paraId="1FD1275D" w14:textId="35DFE7AA" w:rsidR="006F7EED" w:rsidRDefault="006F7EED" w:rsidP="006F7EED"/>
    <w:p w14:paraId="63CEA781" w14:textId="7DB65E79" w:rsidR="006F7EED" w:rsidRPr="00680483" w:rsidRDefault="008F79CA" w:rsidP="00C3329A">
      <w:pPr>
        <w:spacing w:after="160" w:line="259" w:lineRule="auto"/>
        <w:rPr>
          <w:rFonts w:asciiTheme="minorHAnsi" w:hAnsiTheme="minorHAnsi" w:cstheme="minorHAnsi"/>
          <w:color w:val="2F5496" w:themeColor="accent1" w:themeShade="BF"/>
          <w:sz w:val="28"/>
          <w:szCs w:val="28"/>
        </w:rPr>
      </w:pPr>
      <w:r w:rsidRPr="00680483">
        <w:rPr>
          <w:rFonts w:asciiTheme="minorHAnsi" w:hAnsiTheme="minorHAnsi" w:cstheme="minorHAnsi"/>
          <w:color w:val="2F5496" w:themeColor="accent1" w:themeShade="BF"/>
          <w:sz w:val="28"/>
          <w:szCs w:val="28"/>
        </w:rPr>
        <w:t>Recommended Revisions to Model Form DSA</w:t>
      </w:r>
    </w:p>
    <w:p w14:paraId="201F981A" w14:textId="70F2F04A" w:rsidR="00AB18EF" w:rsidRPr="00AB18EF" w:rsidRDefault="00AB18EF" w:rsidP="00680483">
      <w:pPr>
        <w:spacing w:after="160" w:line="259" w:lineRule="auto"/>
        <w:jc w:val="both"/>
        <w:rPr>
          <w:rFonts w:asciiTheme="minorHAnsi" w:eastAsiaTheme="majorEastAsia" w:hAnsiTheme="minorHAnsi" w:cstheme="minorHAnsi"/>
          <w:color w:val="000000" w:themeColor="text1"/>
        </w:rPr>
      </w:pPr>
      <w:r w:rsidRPr="00AB18EF">
        <w:rPr>
          <w:rFonts w:asciiTheme="minorHAnsi" w:eastAsiaTheme="majorEastAsia" w:hAnsiTheme="minorHAnsi" w:cstheme="minorHAnsi"/>
          <w:color w:val="000000" w:themeColor="text1"/>
        </w:rPr>
        <w:t xml:space="preserve">The TFG recommends aligning the basis of </w:t>
      </w:r>
      <w:r>
        <w:rPr>
          <w:rFonts w:asciiTheme="minorHAnsi" w:eastAsiaTheme="majorEastAsia" w:hAnsiTheme="minorHAnsi" w:cstheme="minorHAnsi"/>
          <w:color w:val="000000" w:themeColor="text1"/>
        </w:rPr>
        <w:t>revenue and cost inflation, and discounting, to be forward-looking.  It is recommended that cost inflation in the model form DSA is transitioned to a forward-looking MPC Forecast / BoE target basis, and that backward-looking SONIA discounting option is removed from model form DSA (and with corresponding removal of recommended 100-150 basis point uplift of UK gilt yields).</w:t>
      </w:r>
    </w:p>
    <w:p w14:paraId="4FC55177" w14:textId="3CD26B78" w:rsidR="005C7B06" w:rsidRPr="006F7EED" w:rsidRDefault="005C7B06" w:rsidP="00B47EF6">
      <w:pPr>
        <w:widowControl w:val="0"/>
        <w:rPr>
          <w:rFonts w:asciiTheme="minorHAnsi" w:hAnsiTheme="minorHAnsi" w:cstheme="minorHAnsi"/>
        </w:rPr>
      </w:pPr>
    </w:p>
    <w:tbl>
      <w:tblPr>
        <w:tblStyle w:val="TableGrid"/>
        <w:tblW w:w="10485" w:type="dxa"/>
        <w:tblLook w:val="04A0" w:firstRow="1" w:lastRow="0" w:firstColumn="1" w:lastColumn="0" w:noHBand="0" w:noVBand="1"/>
      </w:tblPr>
      <w:tblGrid>
        <w:gridCol w:w="2122"/>
        <w:gridCol w:w="8363"/>
      </w:tblGrid>
      <w:tr w:rsidR="005A6CEC" w:rsidRPr="006F7EED" w14:paraId="026354B0" w14:textId="77777777" w:rsidTr="00212527">
        <w:tc>
          <w:tcPr>
            <w:tcW w:w="2122" w:type="dxa"/>
          </w:tcPr>
          <w:p w14:paraId="080AB0FD" w14:textId="17A9E630" w:rsidR="005A6CEC" w:rsidRPr="006F7EED" w:rsidRDefault="005A6CEC" w:rsidP="00B47EF6">
            <w:pPr>
              <w:pStyle w:val="Heading4"/>
              <w:keepNext w:val="0"/>
              <w:keepLines w:val="0"/>
              <w:widowControl w:val="0"/>
              <w:outlineLvl w:val="3"/>
              <w:rPr>
                <w:rFonts w:asciiTheme="minorHAnsi" w:hAnsiTheme="minorHAnsi" w:cstheme="minorHAnsi"/>
                <w:b/>
                <w:bCs/>
                <w:i w:val="0"/>
                <w:iCs w:val="0"/>
                <w:color w:val="auto"/>
              </w:rPr>
            </w:pPr>
            <w:r w:rsidRPr="006F7EED">
              <w:rPr>
                <w:rFonts w:asciiTheme="minorHAnsi" w:hAnsiTheme="minorHAnsi" w:cstheme="minorHAnsi"/>
                <w:b/>
                <w:bCs/>
                <w:i w:val="0"/>
                <w:iCs w:val="0"/>
                <w:color w:val="auto"/>
              </w:rPr>
              <w:t xml:space="preserve">Clause in </w:t>
            </w:r>
            <w:r w:rsidR="008F79CA">
              <w:rPr>
                <w:rFonts w:asciiTheme="minorHAnsi" w:hAnsiTheme="minorHAnsi" w:cstheme="minorHAnsi"/>
                <w:b/>
                <w:bCs/>
                <w:i w:val="0"/>
                <w:iCs w:val="0"/>
                <w:color w:val="auto"/>
              </w:rPr>
              <w:t>DSA</w:t>
            </w:r>
          </w:p>
        </w:tc>
        <w:tc>
          <w:tcPr>
            <w:tcW w:w="8363" w:type="dxa"/>
          </w:tcPr>
          <w:p w14:paraId="1D3481C6" w14:textId="44B8206C" w:rsidR="005A6CEC" w:rsidRPr="006F7EED" w:rsidRDefault="005A6CEC" w:rsidP="00B47EF6">
            <w:pPr>
              <w:widowControl w:val="0"/>
              <w:spacing w:before="40"/>
              <w:rPr>
                <w:rFonts w:asciiTheme="minorHAnsi" w:hAnsiTheme="minorHAnsi" w:cstheme="minorHAnsi"/>
                <w:b/>
                <w:bCs/>
              </w:rPr>
            </w:pPr>
            <w:r w:rsidRPr="006F7EED">
              <w:rPr>
                <w:rFonts w:asciiTheme="minorHAnsi" w:hAnsiTheme="minorHAnsi" w:cstheme="minorHAnsi"/>
                <w:b/>
                <w:bCs/>
              </w:rPr>
              <w:t>Drafting</w:t>
            </w:r>
          </w:p>
        </w:tc>
      </w:tr>
      <w:tr w:rsidR="002B2287" w:rsidRPr="006F7EED" w14:paraId="2F4CB285" w14:textId="77777777" w:rsidTr="00212527">
        <w:tc>
          <w:tcPr>
            <w:tcW w:w="2122" w:type="dxa"/>
          </w:tcPr>
          <w:p w14:paraId="26308046" w14:textId="5157F81D" w:rsidR="00693A9B" w:rsidRPr="00693541" w:rsidRDefault="008F79CA" w:rsidP="00B47EF6">
            <w:pPr>
              <w:widowControl w:val="0"/>
              <w:rPr>
                <w:rFonts w:asciiTheme="minorHAnsi" w:eastAsiaTheme="majorEastAsia" w:hAnsiTheme="minorHAnsi" w:cstheme="minorHAnsi"/>
                <w:color w:val="000000" w:themeColor="text1"/>
              </w:rPr>
            </w:pPr>
            <w:r w:rsidRPr="00693541">
              <w:rPr>
                <w:rFonts w:asciiTheme="minorHAnsi" w:eastAsiaTheme="majorEastAsia" w:hAnsiTheme="minorHAnsi" w:cstheme="minorHAnsi"/>
                <w:color w:val="000000" w:themeColor="text1"/>
              </w:rPr>
              <w:t>Appendix 5 – Article 3.0</w:t>
            </w:r>
          </w:p>
          <w:p w14:paraId="0F7A0700" w14:textId="5C222D4B" w:rsidR="002B2287" w:rsidRPr="006F7EED" w:rsidRDefault="002B2287" w:rsidP="00B47EF6">
            <w:pPr>
              <w:widowControl w:val="0"/>
              <w:spacing w:after="160" w:line="259" w:lineRule="auto"/>
              <w:rPr>
                <w:rFonts w:asciiTheme="minorHAnsi" w:eastAsiaTheme="majorEastAsia" w:hAnsiTheme="minorHAnsi" w:cstheme="minorHAnsi"/>
                <w:color w:val="2F5496" w:themeColor="accent1" w:themeShade="BF"/>
              </w:rPr>
            </w:pPr>
          </w:p>
        </w:tc>
        <w:tc>
          <w:tcPr>
            <w:tcW w:w="8363" w:type="dxa"/>
          </w:tcPr>
          <w:p w14:paraId="418C6B15" w14:textId="77777777" w:rsidR="008F79CA" w:rsidRPr="008F79CA" w:rsidRDefault="008F79CA" w:rsidP="00693541">
            <w:pPr>
              <w:widowControl w:val="0"/>
              <w:spacing w:before="40"/>
              <w:jc w:val="both"/>
              <w:rPr>
                <w:rFonts w:asciiTheme="minorHAnsi" w:hAnsiTheme="minorHAnsi" w:cstheme="minorHAnsi"/>
              </w:rPr>
            </w:pPr>
            <w:r w:rsidRPr="008F79CA">
              <w:rPr>
                <w:rFonts w:asciiTheme="minorHAnsi" w:hAnsiTheme="minorHAnsi" w:cstheme="minorHAnsi"/>
              </w:rPr>
              <w:t>The annual rate of inflation shall be equal to:</w:t>
            </w:r>
          </w:p>
          <w:p w14:paraId="65AC5A67" w14:textId="2DBD9D5F" w:rsidR="004D3975" w:rsidRPr="008F79CA" w:rsidRDefault="007430DB" w:rsidP="00693541">
            <w:pPr>
              <w:widowControl w:val="0"/>
              <w:spacing w:before="40"/>
              <w:jc w:val="both"/>
              <w:rPr>
                <w:rFonts w:asciiTheme="minorHAnsi" w:hAnsiTheme="minorHAnsi" w:cstheme="minorHAnsi"/>
              </w:rPr>
            </w:pPr>
            <w:r w:rsidRPr="007430DB">
              <w:rPr>
                <w:rFonts w:asciiTheme="minorHAnsi" w:hAnsiTheme="minorHAnsi" w:cstheme="minorHAnsi"/>
              </w:rPr>
              <w:t>(a)</w:t>
            </w:r>
            <w:r w:rsidRPr="007430DB">
              <w:rPr>
                <w:rFonts w:asciiTheme="minorHAnsi" w:hAnsiTheme="minorHAnsi" w:cstheme="minorHAnsi"/>
              </w:rPr>
              <w:tab/>
              <w:t xml:space="preserve">for the Relevant Year and the Year immediately succeeding the Relevant Year (“RY+1”), the annual UK Consumer Price Index inflation forecasts published during the first quarter of the Year immediately preceding the Relevant Year by the Bank of England Monetary Policy Committee in its Monetary Policy Report central projection for CPI inflation (the “First Quarter MPR”), such CPI inflation forecasts for the Relevant Year and RY+1 being the average of the CPI inflation forecasts published in the First Quarter MPR for </w:t>
            </w:r>
            <w:r w:rsidR="005B429B">
              <w:rPr>
                <w:rFonts w:asciiTheme="minorHAnsi" w:hAnsiTheme="minorHAnsi" w:cstheme="minorHAnsi"/>
              </w:rPr>
              <w:t>(</w:t>
            </w:r>
            <w:proofErr w:type="spellStart"/>
            <w:r w:rsidR="005B429B">
              <w:rPr>
                <w:rFonts w:asciiTheme="minorHAnsi" w:hAnsiTheme="minorHAnsi" w:cstheme="minorHAnsi"/>
              </w:rPr>
              <w:t>i</w:t>
            </w:r>
            <w:proofErr w:type="spellEnd"/>
            <w:r w:rsidR="005B429B">
              <w:rPr>
                <w:rFonts w:asciiTheme="minorHAnsi" w:hAnsiTheme="minorHAnsi" w:cstheme="minorHAnsi"/>
              </w:rPr>
              <w:t xml:space="preserve">) in respect of the Relevant Year, </w:t>
            </w:r>
            <w:r w:rsidRPr="007430DB">
              <w:rPr>
                <w:rFonts w:asciiTheme="minorHAnsi" w:hAnsiTheme="minorHAnsi" w:cstheme="minorHAnsi"/>
              </w:rPr>
              <w:t>each quarter in the Relevant Year</w:t>
            </w:r>
            <w:r w:rsidR="005B429B">
              <w:rPr>
                <w:rFonts w:asciiTheme="minorHAnsi" w:hAnsiTheme="minorHAnsi" w:cstheme="minorHAnsi"/>
              </w:rPr>
              <w:t>;</w:t>
            </w:r>
            <w:r w:rsidRPr="007430DB">
              <w:rPr>
                <w:rFonts w:asciiTheme="minorHAnsi" w:hAnsiTheme="minorHAnsi" w:cstheme="minorHAnsi"/>
              </w:rPr>
              <w:t xml:space="preserve"> and </w:t>
            </w:r>
            <w:r w:rsidR="005B429B">
              <w:rPr>
                <w:rFonts w:asciiTheme="minorHAnsi" w:hAnsiTheme="minorHAnsi" w:cstheme="minorHAnsi"/>
              </w:rPr>
              <w:t xml:space="preserve">(ii) in respect of RY+1, each quarter in </w:t>
            </w:r>
            <w:r w:rsidRPr="007430DB">
              <w:rPr>
                <w:rFonts w:asciiTheme="minorHAnsi" w:hAnsiTheme="minorHAnsi" w:cstheme="minorHAnsi"/>
              </w:rPr>
              <w:t xml:space="preserve">RY+1; and </w:t>
            </w:r>
          </w:p>
          <w:p w14:paraId="48BC5F9C" w14:textId="2E6367C4" w:rsidR="008F79CA" w:rsidRPr="008F79CA" w:rsidRDefault="008F79CA" w:rsidP="00693541">
            <w:pPr>
              <w:widowControl w:val="0"/>
              <w:spacing w:before="40"/>
              <w:jc w:val="both"/>
              <w:rPr>
                <w:rFonts w:asciiTheme="minorHAnsi" w:hAnsiTheme="minorHAnsi" w:cstheme="minorHAnsi"/>
              </w:rPr>
            </w:pPr>
            <w:r w:rsidRPr="008F79CA">
              <w:rPr>
                <w:rFonts w:asciiTheme="minorHAnsi" w:hAnsiTheme="minorHAnsi" w:cstheme="minorHAnsi"/>
              </w:rPr>
              <w:t>(b)</w:t>
            </w:r>
            <w:r w:rsidRPr="008F79CA">
              <w:rPr>
                <w:rFonts w:asciiTheme="minorHAnsi" w:hAnsiTheme="minorHAnsi" w:cstheme="minorHAnsi"/>
              </w:rPr>
              <w:tab/>
              <w:t xml:space="preserve">for the Year immediately succeeding RY+1 and for each subsequent Year, the inflation target rate set by the UK Government </w:t>
            </w:r>
            <w:r w:rsidR="00D46730">
              <w:rPr>
                <w:rFonts w:asciiTheme="minorHAnsi" w:hAnsiTheme="minorHAnsi" w:cstheme="minorHAnsi"/>
              </w:rPr>
              <w:t xml:space="preserve">in the monetary policy remit correspondence </w:t>
            </w:r>
            <w:r w:rsidRPr="008F79CA">
              <w:rPr>
                <w:rFonts w:asciiTheme="minorHAnsi" w:hAnsiTheme="minorHAnsi" w:cstheme="minorHAnsi"/>
              </w:rPr>
              <w:t xml:space="preserve">(as published by the Bank of England) and in effect immediately prior to the time of calculation of Net Cost and Net Value hereunder. </w:t>
            </w:r>
          </w:p>
          <w:p w14:paraId="1D824B29" w14:textId="77777777" w:rsidR="00C3329A" w:rsidRDefault="00C3329A" w:rsidP="00693541">
            <w:pPr>
              <w:widowControl w:val="0"/>
              <w:spacing w:before="40"/>
              <w:jc w:val="both"/>
              <w:rPr>
                <w:rFonts w:asciiTheme="minorHAnsi" w:hAnsiTheme="minorHAnsi" w:cstheme="minorHAnsi"/>
              </w:rPr>
            </w:pPr>
          </w:p>
          <w:p w14:paraId="57B5C3E0" w14:textId="7AAB6D05" w:rsidR="002B2287" w:rsidRDefault="008F79CA" w:rsidP="00693541">
            <w:pPr>
              <w:widowControl w:val="0"/>
              <w:spacing w:before="40"/>
              <w:jc w:val="both"/>
              <w:rPr>
                <w:rFonts w:asciiTheme="minorHAnsi" w:hAnsiTheme="minorHAnsi" w:cstheme="minorHAnsi"/>
              </w:rPr>
            </w:pPr>
            <w:r w:rsidRPr="008F79CA">
              <w:rPr>
                <w:rFonts w:asciiTheme="minorHAnsi" w:hAnsiTheme="minorHAnsi" w:cstheme="minorHAnsi"/>
              </w:rPr>
              <w:t xml:space="preserve">If the Bank of England ceases to exist or ceases to publish the </w:t>
            </w:r>
            <w:proofErr w:type="gramStart"/>
            <w:r w:rsidRPr="008F79CA">
              <w:rPr>
                <w:rFonts w:asciiTheme="minorHAnsi" w:hAnsiTheme="minorHAnsi" w:cstheme="minorHAnsi"/>
              </w:rPr>
              <w:t>above mentioned</w:t>
            </w:r>
            <w:proofErr w:type="gramEnd"/>
            <w:r w:rsidRPr="008F79CA">
              <w:rPr>
                <w:rFonts w:asciiTheme="minorHAnsi" w:hAnsiTheme="minorHAnsi" w:cstheme="minorHAnsi"/>
              </w:rPr>
              <w:t xml:space="preserve"> forecasts and/or the UK Government ceases to set the above mentioned target rate, the Parties shall agree a replacement assumption, and if they fail to do so, any such Party may refer the matter to an Expert under Clause 11.  </w:t>
            </w:r>
          </w:p>
          <w:p w14:paraId="6DFC218F" w14:textId="77777777" w:rsidR="008F79CA" w:rsidRDefault="008F79CA" w:rsidP="00693541">
            <w:pPr>
              <w:widowControl w:val="0"/>
              <w:spacing w:before="40"/>
              <w:jc w:val="both"/>
              <w:rPr>
                <w:rFonts w:asciiTheme="minorHAnsi" w:hAnsiTheme="minorHAnsi" w:cstheme="minorHAnsi"/>
              </w:rPr>
            </w:pPr>
          </w:p>
          <w:p w14:paraId="3E22253A" w14:textId="77777777" w:rsidR="008F79CA" w:rsidRDefault="008F79CA" w:rsidP="00693541">
            <w:pPr>
              <w:widowControl w:val="0"/>
              <w:spacing w:before="40"/>
              <w:jc w:val="both"/>
              <w:rPr>
                <w:rFonts w:asciiTheme="minorHAnsi" w:hAnsiTheme="minorHAnsi" w:cstheme="minorHAnsi"/>
              </w:rPr>
            </w:pPr>
            <w:r>
              <w:rPr>
                <w:rFonts w:asciiTheme="minorHAnsi" w:hAnsiTheme="minorHAnsi" w:cstheme="minorHAnsi"/>
              </w:rPr>
              <w:t xml:space="preserve">A footnote will be added: </w:t>
            </w:r>
          </w:p>
          <w:p w14:paraId="576B339C" w14:textId="2FFC9ADC" w:rsidR="008F79CA" w:rsidRPr="00693541" w:rsidRDefault="005150A9" w:rsidP="00693541">
            <w:pPr>
              <w:widowControl w:val="0"/>
              <w:spacing w:before="40"/>
              <w:jc w:val="both"/>
              <w:rPr>
                <w:rFonts w:asciiTheme="minorHAnsi" w:hAnsiTheme="minorHAnsi" w:cstheme="minorHAnsi"/>
                <w:i/>
                <w:iCs/>
              </w:rPr>
            </w:pPr>
            <w:r w:rsidRPr="00693541">
              <w:rPr>
                <w:rFonts w:asciiTheme="minorHAnsi" w:hAnsiTheme="minorHAnsi" w:cstheme="minorHAnsi"/>
                <w:i/>
                <w:iCs/>
              </w:rPr>
              <w:t xml:space="preserve">See Guidance Note – For the Year immediately succeeding RY+1 and for each subsequent Year, Parties may also wish to consider </w:t>
            </w:r>
            <w:r w:rsidR="004D3975">
              <w:rPr>
                <w:rFonts w:asciiTheme="minorHAnsi" w:hAnsiTheme="minorHAnsi" w:cstheme="minorHAnsi"/>
                <w:i/>
                <w:iCs/>
              </w:rPr>
              <w:t xml:space="preserve">the </w:t>
            </w:r>
            <w:r w:rsidRPr="00693541">
              <w:rPr>
                <w:rFonts w:asciiTheme="minorHAnsi" w:hAnsiTheme="minorHAnsi" w:cstheme="minorHAnsi"/>
                <w:i/>
                <w:iCs/>
              </w:rPr>
              <w:t xml:space="preserve">relative merits of using published UK inflation </w:t>
            </w:r>
            <w:r w:rsidRPr="00693541">
              <w:rPr>
                <w:rFonts w:asciiTheme="minorHAnsi" w:hAnsiTheme="minorHAnsi" w:cstheme="minorHAnsi"/>
                <w:i/>
                <w:iCs/>
              </w:rPr>
              <w:lastRenderedPageBreak/>
              <w:t xml:space="preserve">forecasts from alternative sources such as </w:t>
            </w:r>
            <w:proofErr w:type="spellStart"/>
            <w:r w:rsidRPr="00693541">
              <w:rPr>
                <w:rFonts w:asciiTheme="minorHAnsi" w:hAnsiTheme="minorHAnsi" w:cstheme="minorHAnsi"/>
                <w:i/>
                <w:iCs/>
              </w:rPr>
              <w:t>WoodMackenzie</w:t>
            </w:r>
            <w:proofErr w:type="spellEnd"/>
            <w:r w:rsidRPr="00693541">
              <w:rPr>
                <w:rFonts w:asciiTheme="minorHAnsi" w:hAnsiTheme="minorHAnsi" w:cstheme="minorHAnsi"/>
                <w:i/>
                <w:iCs/>
              </w:rPr>
              <w:t xml:space="preserve"> or Economist Intelligence Unit. For assets in late life / post CoP phase, it may be appropriate to utilise backward-looking UK PPI average inflation as published by the UK Office of National Statistics.</w:t>
            </w:r>
          </w:p>
        </w:tc>
      </w:tr>
      <w:tr w:rsidR="002B2287" w:rsidRPr="006F7EED" w14:paraId="61230190" w14:textId="77777777" w:rsidTr="00212527">
        <w:tc>
          <w:tcPr>
            <w:tcW w:w="2122" w:type="dxa"/>
          </w:tcPr>
          <w:p w14:paraId="2E702488" w14:textId="2E6A5B92" w:rsidR="00693A9B" w:rsidRPr="00693541" w:rsidRDefault="008F79CA" w:rsidP="00B47EF6">
            <w:pPr>
              <w:widowControl w:val="0"/>
              <w:rPr>
                <w:rFonts w:asciiTheme="minorHAnsi" w:eastAsiaTheme="majorEastAsia" w:hAnsiTheme="minorHAnsi" w:cstheme="minorHAnsi"/>
                <w:color w:val="000000" w:themeColor="text1"/>
              </w:rPr>
            </w:pPr>
            <w:r w:rsidRPr="00693541">
              <w:rPr>
                <w:rFonts w:asciiTheme="minorHAnsi" w:eastAsiaTheme="majorEastAsia" w:hAnsiTheme="minorHAnsi" w:cstheme="minorHAnsi"/>
                <w:color w:val="000000" w:themeColor="text1"/>
              </w:rPr>
              <w:lastRenderedPageBreak/>
              <w:t>Definition</w:t>
            </w:r>
          </w:p>
          <w:p w14:paraId="602B69CB" w14:textId="2DB5B1BB" w:rsidR="002B2287" w:rsidRPr="006F7EED" w:rsidRDefault="002B2287" w:rsidP="00B47EF6">
            <w:pPr>
              <w:pStyle w:val="Heading4"/>
              <w:keepNext w:val="0"/>
              <w:keepLines w:val="0"/>
              <w:widowControl w:val="0"/>
              <w:outlineLvl w:val="3"/>
              <w:rPr>
                <w:rFonts w:asciiTheme="minorHAnsi" w:hAnsiTheme="minorHAnsi" w:cstheme="minorHAnsi"/>
                <w:i w:val="0"/>
                <w:iCs w:val="0"/>
              </w:rPr>
            </w:pPr>
          </w:p>
        </w:tc>
        <w:tc>
          <w:tcPr>
            <w:tcW w:w="8363" w:type="dxa"/>
          </w:tcPr>
          <w:p w14:paraId="5ED7E932" w14:textId="77777777" w:rsidR="002B2287" w:rsidRDefault="00C3329A" w:rsidP="00693541">
            <w:pPr>
              <w:widowControl w:val="0"/>
              <w:jc w:val="both"/>
              <w:rPr>
                <w:rFonts w:asciiTheme="minorHAnsi" w:hAnsiTheme="minorHAnsi" w:cstheme="minorHAnsi"/>
              </w:rPr>
            </w:pPr>
            <w:r w:rsidRPr="00C3329A">
              <w:rPr>
                <w:rFonts w:asciiTheme="minorHAnsi" w:hAnsiTheme="minorHAnsi" w:cstheme="minorHAnsi"/>
              </w:rPr>
              <w:t>“Discount Rate” means with respect to any calculation of Net Cost or Net Value being conducted in any Year:</w:t>
            </w:r>
          </w:p>
          <w:p w14:paraId="5FA7D6D9" w14:textId="77777777" w:rsidR="00C3329A" w:rsidRDefault="00C3329A" w:rsidP="00693541">
            <w:pPr>
              <w:widowControl w:val="0"/>
              <w:jc w:val="both"/>
              <w:rPr>
                <w:rFonts w:asciiTheme="minorHAnsi" w:hAnsiTheme="minorHAnsi" w:cstheme="minorHAnsi"/>
              </w:rPr>
            </w:pPr>
          </w:p>
          <w:p w14:paraId="2A2C9CB7" w14:textId="7499B0C4" w:rsidR="00C3329A" w:rsidRDefault="00C3329A" w:rsidP="00693541">
            <w:pPr>
              <w:widowControl w:val="0"/>
              <w:jc w:val="both"/>
              <w:rPr>
                <w:rFonts w:asciiTheme="minorHAnsi" w:hAnsiTheme="minorHAnsi" w:cstheme="minorHAnsi"/>
              </w:rPr>
            </w:pPr>
            <w:r w:rsidRPr="00C3329A">
              <w:rPr>
                <w:rFonts w:asciiTheme="minorHAnsi" w:hAnsiTheme="minorHAnsi" w:cstheme="minorHAnsi"/>
              </w:rPr>
              <w:t>the annual post-Tax redemption yield (at the rate at which the income held under the Trust Deed would be taxed) of a fixed interest security which is issued or unconditionally guaranteed by the UK government having a final maturity during the three year period commencing on January 1 of the Year in which Decommissioning is to commence</w:t>
            </w:r>
            <w:r>
              <w:rPr>
                <w:rFonts w:asciiTheme="minorHAnsi" w:hAnsiTheme="minorHAnsi" w:cstheme="minorHAnsi"/>
              </w:rPr>
              <w:t xml:space="preserve">, </w:t>
            </w:r>
            <w:r w:rsidR="00D31D49" w:rsidRPr="00D31D49">
              <w:rPr>
                <w:rFonts w:asciiTheme="minorHAnsi" w:hAnsiTheme="minorHAnsi" w:cstheme="minorHAnsi"/>
              </w:rPr>
              <w:t xml:space="preserve">(or if Decommissioning has already commenced, during the next three year period of the Decommissioning yet to be undertaken) </w:t>
            </w:r>
            <w:r w:rsidRPr="00C3329A">
              <w:rPr>
                <w:rFonts w:asciiTheme="minorHAnsi" w:hAnsiTheme="minorHAnsi" w:cstheme="minorHAnsi"/>
              </w:rPr>
              <w:t xml:space="preserve">such redemption yield being obtained from </w:t>
            </w:r>
            <w:r w:rsidR="004B7902">
              <w:rPr>
                <w:rFonts w:asciiTheme="minorHAnsi" w:hAnsiTheme="minorHAnsi" w:cstheme="minorHAnsi"/>
              </w:rPr>
              <w:t>the Bank of England</w:t>
            </w:r>
            <w:r w:rsidRPr="00C3329A">
              <w:rPr>
                <w:rFonts w:asciiTheme="minorHAnsi" w:hAnsiTheme="minorHAnsi" w:cstheme="minorHAnsi"/>
              </w:rPr>
              <w:t xml:space="preserve"> on [31 March] in such Year (or if not available on such date, on the first date thereafter on which it is available) or if such yield is no longer reported by </w:t>
            </w:r>
            <w:r w:rsidR="004B7902">
              <w:rPr>
                <w:rFonts w:asciiTheme="minorHAnsi" w:hAnsiTheme="minorHAnsi" w:cstheme="minorHAnsi"/>
              </w:rPr>
              <w:t>the Bank of England</w:t>
            </w:r>
            <w:r w:rsidRPr="00C3329A">
              <w:rPr>
                <w:rFonts w:asciiTheme="minorHAnsi" w:hAnsiTheme="minorHAnsi" w:cstheme="minorHAnsi"/>
              </w:rPr>
              <w:t>, the yield as reported by another reputable source of financial data agreed between the Parties, or in default of agreement, decided by an Expert to whom the matter shall be referred by the Operator</w:t>
            </w:r>
          </w:p>
          <w:p w14:paraId="15D15277" w14:textId="77777777" w:rsidR="003616C2" w:rsidRDefault="003616C2" w:rsidP="00693541">
            <w:pPr>
              <w:widowControl w:val="0"/>
              <w:jc w:val="both"/>
              <w:rPr>
                <w:rFonts w:asciiTheme="minorHAnsi" w:hAnsiTheme="minorHAnsi" w:cstheme="minorHAnsi"/>
              </w:rPr>
            </w:pPr>
          </w:p>
          <w:p w14:paraId="5CC9CD35" w14:textId="77777777" w:rsidR="003616C2" w:rsidRDefault="003616C2" w:rsidP="00693541">
            <w:pPr>
              <w:widowControl w:val="0"/>
              <w:jc w:val="both"/>
              <w:rPr>
                <w:rFonts w:asciiTheme="minorHAnsi" w:hAnsiTheme="minorHAnsi" w:cstheme="minorHAnsi"/>
              </w:rPr>
            </w:pPr>
            <w:r>
              <w:rPr>
                <w:rFonts w:asciiTheme="minorHAnsi" w:hAnsiTheme="minorHAnsi" w:cstheme="minorHAnsi"/>
              </w:rPr>
              <w:t>A footnote will be added:</w:t>
            </w:r>
          </w:p>
          <w:p w14:paraId="7C867E83" w14:textId="5BF49E12" w:rsidR="003616C2" w:rsidRPr="00693541" w:rsidRDefault="003616C2" w:rsidP="00693541">
            <w:pPr>
              <w:widowControl w:val="0"/>
              <w:jc w:val="both"/>
              <w:rPr>
                <w:rFonts w:asciiTheme="minorHAnsi" w:hAnsiTheme="minorHAnsi" w:cstheme="minorHAnsi"/>
                <w:i/>
                <w:iCs/>
              </w:rPr>
            </w:pPr>
            <w:r w:rsidRPr="00693541">
              <w:rPr>
                <w:rFonts w:asciiTheme="minorHAnsi" w:hAnsiTheme="minorHAnsi" w:cstheme="minorHAnsi"/>
                <w:i/>
                <w:iCs/>
              </w:rPr>
              <w:t xml:space="preserve">See Guidance Note – for assets in late life / post CoP phase, it may be appropriate to utilise backward-looking SONIA interest rates as an alternative to gilt rates </w:t>
            </w:r>
          </w:p>
        </w:tc>
      </w:tr>
    </w:tbl>
    <w:p w14:paraId="5DC45C6F" w14:textId="77777777" w:rsidR="005A6CEC" w:rsidRPr="006F7EED" w:rsidRDefault="005A6CEC" w:rsidP="00B47EF6">
      <w:pPr>
        <w:pStyle w:val="Heading2"/>
        <w:keepNext w:val="0"/>
        <w:keepLines w:val="0"/>
        <w:widowControl w:val="0"/>
        <w:rPr>
          <w:rFonts w:asciiTheme="minorHAnsi" w:hAnsiTheme="minorHAnsi" w:cstheme="minorHAnsi"/>
        </w:rPr>
      </w:pPr>
      <w:bookmarkStart w:id="0" w:name="OpenAt"/>
      <w:bookmarkEnd w:id="0"/>
    </w:p>
    <w:p w14:paraId="5AB12D50" w14:textId="297A3584" w:rsidR="009967BF" w:rsidRPr="006F7EED" w:rsidRDefault="00C3329A" w:rsidP="00B47EF6">
      <w:pPr>
        <w:pStyle w:val="Heading2"/>
        <w:keepNext w:val="0"/>
        <w:keepLines w:val="0"/>
        <w:widowControl w:val="0"/>
        <w:rPr>
          <w:rFonts w:asciiTheme="minorHAnsi" w:hAnsiTheme="minorHAnsi" w:cstheme="minorHAnsi"/>
          <w:sz w:val="28"/>
          <w:szCs w:val="28"/>
        </w:rPr>
      </w:pPr>
      <w:r>
        <w:rPr>
          <w:rFonts w:asciiTheme="minorHAnsi" w:hAnsiTheme="minorHAnsi" w:cstheme="minorHAnsi"/>
          <w:sz w:val="28"/>
          <w:szCs w:val="28"/>
        </w:rPr>
        <w:t>Implementation - Considerations</w:t>
      </w:r>
    </w:p>
    <w:p w14:paraId="230D35F1" w14:textId="77777777" w:rsidR="001F469B" w:rsidRPr="006F7EED" w:rsidRDefault="001F469B" w:rsidP="00B47EF6">
      <w:pPr>
        <w:widowControl w:val="0"/>
        <w:rPr>
          <w:rFonts w:asciiTheme="minorHAnsi" w:hAnsiTheme="minorHAnsi" w:cstheme="minorHAnsi"/>
        </w:rPr>
      </w:pPr>
    </w:p>
    <w:p w14:paraId="2FDC202C" w14:textId="60FD61F8" w:rsidR="005D1E94" w:rsidRPr="006F7EED" w:rsidRDefault="00C3329A" w:rsidP="00693541">
      <w:pPr>
        <w:widowControl w:val="0"/>
        <w:jc w:val="both"/>
        <w:rPr>
          <w:rFonts w:asciiTheme="minorHAnsi" w:hAnsiTheme="minorHAnsi" w:cstheme="minorHAnsi"/>
          <w:b/>
          <w:bCs/>
          <w:i/>
          <w:iCs/>
        </w:rPr>
      </w:pPr>
      <w:r>
        <w:rPr>
          <w:rFonts w:asciiTheme="minorHAnsi" w:hAnsiTheme="minorHAnsi" w:cstheme="minorHAnsi"/>
        </w:rPr>
        <w:t xml:space="preserve">The recommended revisions to model form DSA above are always advisory in nature; individual JVs will require to consider the merits and risks of adopting any formal DSA amendments giving due consideration to the asset-specific </w:t>
      </w:r>
      <w:r w:rsidR="004E681E">
        <w:rPr>
          <w:rFonts w:asciiTheme="minorHAnsi" w:hAnsiTheme="minorHAnsi" w:cstheme="minorHAnsi"/>
        </w:rPr>
        <w:t xml:space="preserve">characteristics </w:t>
      </w:r>
      <w:r>
        <w:rPr>
          <w:rFonts w:asciiTheme="minorHAnsi" w:hAnsiTheme="minorHAnsi" w:cstheme="minorHAnsi"/>
        </w:rPr>
        <w:t xml:space="preserve">on a </w:t>
      </w:r>
      <w:proofErr w:type="gramStart"/>
      <w:r>
        <w:rPr>
          <w:rFonts w:asciiTheme="minorHAnsi" w:hAnsiTheme="minorHAnsi" w:cstheme="minorHAnsi"/>
        </w:rPr>
        <w:t>DSA by DSA</w:t>
      </w:r>
      <w:proofErr w:type="gramEnd"/>
      <w:r>
        <w:rPr>
          <w:rFonts w:asciiTheme="minorHAnsi" w:hAnsiTheme="minorHAnsi" w:cstheme="minorHAnsi"/>
        </w:rPr>
        <w:t xml:space="preserve"> basis. </w:t>
      </w:r>
      <w:r w:rsidR="00AB18EF">
        <w:rPr>
          <w:rFonts w:asciiTheme="minorHAnsi" w:hAnsiTheme="minorHAnsi" w:cstheme="minorHAnsi"/>
        </w:rPr>
        <w:t xml:space="preserve">The TFG recognises that, for ultra-late life assets and assets that have already reached CoP, the risks of under and over securitisation associated with retaining the </w:t>
      </w:r>
      <w:r w:rsidR="004D3975">
        <w:rPr>
          <w:rFonts w:asciiTheme="minorHAnsi" w:hAnsiTheme="minorHAnsi" w:cstheme="minorHAnsi"/>
        </w:rPr>
        <w:t>previous</w:t>
      </w:r>
      <w:r w:rsidR="00AB18EF">
        <w:rPr>
          <w:rFonts w:asciiTheme="minorHAnsi" w:hAnsiTheme="minorHAnsi" w:cstheme="minorHAnsi"/>
        </w:rPr>
        <w:t xml:space="preserve"> model form DSA inflation / discounting methodologies are </w:t>
      </w:r>
      <w:r w:rsidR="003616C2">
        <w:rPr>
          <w:rFonts w:asciiTheme="minorHAnsi" w:hAnsiTheme="minorHAnsi" w:cstheme="minorHAnsi"/>
        </w:rPr>
        <w:t xml:space="preserve">generally </w:t>
      </w:r>
      <w:r w:rsidR="00AB18EF">
        <w:rPr>
          <w:rFonts w:asciiTheme="minorHAnsi" w:hAnsiTheme="minorHAnsi" w:cstheme="minorHAnsi"/>
        </w:rPr>
        <w:t>lower than assets with longer predicted economic lives.</w:t>
      </w:r>
    </w:p>
    <w:sectPr w:rsidR="005D1E94" w:rsidRPr="006F7EED" w:rsidSect="001F469B">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8DE7D" w14:textId="77777777" w:rsidR="00435173" w:rsidRDefault="00435173" w:rsidP="00BD0544">
      <w:r>
        <w:separator/>
      </w:r>
    </w:p>
  </w:endnote>
  <w:endnote w:type="continuationSeparator" w:id="0">
    <w:p w14:paraId="7D79767F" w14:textId="77777777" w:rsidR="00435173" w:rsidRDefault="00435173" w:rsidP="00BD0544">
      <w:r>
        <w:continuationSeparator/>
      </w:r>
    </w:p>
  </w:endnote>
  <w:endnote w:type="continuationNotice" w:id="1">
    <w:p w14:paraId="704BD614" w14:textId="77777777" w:rsidR="00435173" w:rsidRDefault="00435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43B3" w14:textId="77777777" w:rsidR="000F7004" w:rsidRDefault="000F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525F" w14:textId="77777777" w:rsidR="00435173" w:rsidRDefault="00435173" w:rsidP="00BD0544">
      <w:r>
        <w:separator/>
      </w:r>
    </w:p>
  </w:footnote>
  <w:footnote w:type="continuationSeparator" w:id="0">
    <w:p w14:paraId="521FB4BE" w14:textId="77777777" w:rsidR="00435173" w:rsidRDefault="00435173" w:rsidP="00BD0544">
      <w:r>
        <w:continuationSeparator/>
      </w:r>
    </w:p>
  </w:footnote>
  <w:footnote w:type="continuationNotice" w:id="1">
    <w:p w14:paraId="4D4709E0" w14:textId="77777777" w:rsidR="00435173" w:rsidRDefault="004351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AC270" w14:textId="19BFF302" w:rsidR="00A6045B" w:rsidRDefault="00A6045B">
    <w:pPr>
      <w:pStyle w:val="Header"/>
    </w:pPr>
  </w:p>
  <w:p w14:paraId="3FAC98F8" w14:textId="77777777" w:rsidR="00A6045B" w:rsidRDefault="00A60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454"/>
    <w:multiLevelType w:val="hybridMultilevel"/>
    <w:tmpl w:val="5F7ED62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E254A50"/>
    <w:multiLevelType w:val="multilevel"/>
    <w:tmpl w:val="696A83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E7265BF"/>
    <w:multiLevelType w:val="multilevel"/>
    <w:tmpl w:val="C736EA40"/>
    <w:lvl w:ilvl="0">
      <w:start w:val="1"/>
      <w:numFmt w:val="decimal"/>
      <w:lvlText w:val="%1"/>
      <w:lvlJc w:val="left"/>
      <w:pPr>
        <w:tabs>
          <w:tab w:val="num" w:pos="720"/>
        </w:tabs>
        <w:ind w:left="720" w:hanging="360"/>
      </w:pPr>
      <w:rPr>
        <w:rFonts w:ascii="Cambria" w:eastAsia="Times New Roman" w:hAnsi="Cambria"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80F3FF7"/>
    <w:multiLevelType w:val="hybridMultilevel"/>
    <w:tmpl w:val="41CA5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D138EE"/>
    <w:multiLevelType w:val="hybridMultilevel"/>
    <w:tmpl w:val="8F42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30477"/>
    <w:multiLevelType w:val="hybridMultilevel"/>
    <w:tmpl w:val="FE8A85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2A46B34"/>
    <w:multiLevelType w:val="hybridMultilevel"/>
    <w:tmpl w:val="05CCB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574CB8"/>
    <w:multiLevelType w:val="multilevel"/>
    <w:tmpl w:val="C736EA40"/>
    <w:lvl w:ilvl="0">
      <w:start w:val="1"/>
      <w:numFmt w:val="decimal"/>
      <w:lvlText w:val="%1"/>
      <w:lvlJc w:val="left"/>
      <w:pPr>
        <w:tabs>
          <w:tab w:val="num" w:pos="720"/>
        </w:tabs>
        <w:ind w:left="720" w:hanging="360"/>
      </w:pPr>
      <w:rPr>
        <w:rFonts w:ascii="Cambria" w:eastAsia="Times New Roman" w:hAnsi="Cambria"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609260D"/>
    <w:multiLevelType w:val="hybridMultilevel"/>
    <w:tmpl w:val="16D2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D86972"/>
    <w:multiLevelType w:val="hybridMultilevel"/>
    <w:tmpl w:val="EF4CF9BA"/>
    <w:lvl w:ilvl="0" w:tplc="0478C8B0">
      <w:start w:val="1"/>
      <w:numFmt w:val="bullet"/>
      <w:lvlText w:val=""/>
      <w:lvlJc w:val="left"/>
      <w:pPr>
        <w:tabs>
          <w:tab w:val="num" w:pos="360"/>
        </w:tabs>
        <w:ind w:left="360" w:hanging="360"/>
      </w:pPr>
      <w:rPr>
        <w:rFonts w:ascii="Symbol" w:hAnsi="Symbol" w:hint="default"/>
        <w:sz w:val="20"/>
      </w:rPr>
    </w:lvl>
    <w:lvl w:ilvl="1" w:tplc="8DBA854E">
      <w:start w:val="1"/>
      <w:numFmt w:val="bullet"/>
      <w:lvlText w:val="o"/>
      <w:lvlJc w:val="left"/>
      <w:pPr>
        <w:tabs>
          <w:tab w:val="num" w:pos="1080"/>
        </w:tabs>
        <w:ind w:left="1080" w:hanging="360"/>
      </w:pPr>
      <w:rPr>
        <w:rFonts w:ascii="Courier New" w:hAnsi="Courier New" w:hint="default"/>
        <w:sz w:val="20"/>
      </w:rPr>
    </w:lvl>
    <w:lvl w:ilvl="2" w:tplc="89A2855A" w:tentative="1">
      <w:start w:val="1"/>
      <w:numFmt w:val="bullet"/>
      <w:lvlText w:val=""/>
      <w:lvlJc w:val="left"/>
      <w:pPr>
        <w:tabs>
          <w:tab w:val="num" w:pos="1800"/>
        </w:tabs>
        <w:ind w:left="1800" w:hanging="360"/>
      </w:pPr>
      <w:rPr>
        <w:rFonts w:ascii="Wingdings" w:hAnsi="Wingdings" w:hint="default"/>
        <w:sz w:val="20"/>
      </w:rPr>
    </w:lvl>
    <w:lvl w:ilvl="3" w:tplc="2C12FB48" w:tentative="1">
      <w:start w:val="1"/>
      <w:numFmt w:val="bullet"/>
      <w:lvlText w:val=""/>
      <w:lvlJc w:val="left"/>
      <w:pPr>
        <w:tabs>
          <w:tab w:val="num" w:pos="2520"/>
        </w:tabs>
        <w:ind w:left="2520" w:hanging="360"/>
      </w:pPr>
      <w:rPr>
        <w:rFonts w:ascii="Wingdings" w:hAnsi="Wingdings" w:hint="default"/>
        <w:sz w:val="20"/>
      </w:rPr>
    </w:lvl>
    <w:lvl w:ilvl="4" w:tplc="C694D9FC" w:tentative="1">
      <w:start w:val="1"/>
      <w:numFmt w:val="bullet"/>
      <w:lvlText w:val=""/>
      <w:lvlJc w:val="left"/>
      <w:pPr>
        <w:tabs>
          <w:tab w:val="num" w:pos="3240"/>
        </w:tabs>
        <w:ind w:left="3240" w:hanging="360"/>
      </w:pPr>
      <w:rPr>
        <w:rFonts w:ascii="Wingdings" w:hAnsi="Wingdings" w:hint="default"/>
        <w:sz w:val="20"/>
      </w:rPr>
    </w:lvl>
    <w:lvl w:ilvl="5" w:tplc="11A2B0D2" w:tentative="1">
      <w:start w:val="1"/>
      <w:numFmt w:val="bullet"/>
      <w:lvlText w:val=""/>
      <w:lvlJc w:val="left"/>
      <w:pPr>
        <w:tabs>
          <w:tab w:val="num" w:pos="3960"/>
        </w:tabs>
        <w:ind w:left="3960" w:hanging="360"/>
      </w:pPr>
      <w:rPr>
        <w:rFonts w:ascii="Wingdings" w:hAnsi="Wingdings" w:hint="default"/>
        <w:sz w:val="20"/>
      </w:rPr>
    </w:lvl>
    <w:lvl w:ilvl="6" w:tplc="09CC3728" w:tentative="1">
      <w:start w:val="1"/>
      <w:numFmt w:val="bullet"/>
      <w:lvlText w:val=""/>
      <w:lvlJc w:val="left"/>
      <w:pPr>
        <w:tabs>
          <w:tab w:val="num" w:pos="4680"/>
        </w:tabs>
        <w:ind w:left="4680" w:hanging="360"/>
      </w:pPr>
      <w:rPr>
        <w:rFonts w:ascii="Wingdings" w:hAnsi="Wingdings" w:hint="default"/>
        <w:sz w:val="20"/>
      </w:rPr>
    </w:lvl>
    <w:lvl w:ilvl="7" w:tplc="6DD2750A" w:tentative="1">
      <w:start w:val="1"/>
      <w:numFmt w:val="bullet"/>
      <w:lvlText w:val=""/>
      <w:lvlJc w:val="left"/>
      <w:pPr>
        <w:tabs>
          <w:tab w:val="num" w:pos="5400"/>
        </w:tabs>
        <w:ind w:left="5400" w:hanging="360"/>
      </w:pPr>
      <w:rPr>
        <w:rFonts w:ascii="Wingdings" w:hAnsi="Wingdings" w:hint="default"/>
        <w:sz w:val="20"/>
      </w:rPr>
    </w:lvl>
    <w:lvl w:ilvl="8" w:tplc="6006317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85D6900"/>
    <w:multiLevelType w:val="hybridMultilevel"/>
    <w:tmpl w:val="C36CAB5E"/>
    <w:lvl w:ilvl="0" w:tplc="FD58A8FA">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E60034F"/>
    <w:multiLevelType w:val="hybridMultilevel"/>
    <w:tmpl w:val="520CF988"/>
    <w:lvl w:ilvl="0" w:tplc="96A4873A">
      <w:start w:val="1"/>
      <w:numFmt w:val="bullet"/>
      <w:lvlText w:val=""/>
      <w:lvlJc w:val="left"/>
      <w:pPr>
        <w:tabs>
          <w:tab w:val="num" w:pos="720"/>
        </w:tabs>
        <w:ind w:left="720" w:hanging="360"/>
      </w:pPr>
      <w:rPr>
        <w:rFonts w:ascii="Wingdings" w:hAnsi="Wingdings" w:hint="default"/>
      </w:rPr>
    </w:lvl>
    <w:lvl w:ilvl="1" w:tplc="21005E54" w:tentative="1">
      <w:start w:val="1"/>
      <w:numFmt w:val="bullet"/>
      <w:lvlText w:val=""/>
      <w:lvlJc w:val="left"/>
      <w:pPr>
        <w:tabs>
          <w:tab w:val="num" w:pos="1440"/>
        </w:tabs>
        <w:ind w:left="1440" w:hanging="360"/>
      </w:pPr>
      <w:rPr>
        <w:rFonts w:ascii="Wingdings" w:hAnsi="Wingdings" w:hint="default"/>
      </w:rPr>
    </w:lvl>
    <w:lvl w:ilvl="2" w:tplc="379E3514" w:tentative="1">
      <w:start w:val="1"/>
      <w:numFmt w:val="bullet"/>
      <w:lvlText w:val=""/>
      <w:lvlJc w:val="left"/>
      <w:pPr>
        <w:tabs>
          <w:tab w:val="num" w:pos="2160"/>
        </w:tabs>
        <w:ind w:left="2160" w:hanging="360"/>
      </w:pPr>
      <w:rPr>
        <w:rFonts w:ascii="Wingdings" w:hAnsi="Wingdings" w:hint="default"/>
      </w:rPr>
    </w:lvl>
    <w:lvl w:ilvl="3" w:tplc="8D5807DA" w:tentative="1">
      <w:start w:val="1"/>
      <w:numFmt w:val="bullet"/>
      <w:lvlText w:val=""/>
      <w:lvlJc w:val="left"/>
      <w:pPr>
        <w:tabs>
          <w:tab w:val="num" w:pos="2880"/>
        </w:tabs>
        <w:ind w:left="2880" w:hanging="360"/>
      </w:pPr>
      <w:rPr>
        <w:rFonts w:ascii="Wingdings" w:hAnsi="Wingdings" w:hint="default"/>
      </w:rPr>
    </w:lvl>
    <w:lvl w:ilvl="4" w:tplc="91004212" w:tentative="1">
      <w:start w:val="1"/>
      <w:numFmt w:val="bullet"/>
      <w:lvlText w:val=""/>
      <w:lvlJc w:val="left"/>
      <w:pPr>
        <w:tabs>
          <w:tab w:val="num" w:pos="3600"/>
        </w:tabs>
        <w:ind w:left="3600" w:hanging="360"/>
      </w:pPr>
      <w:rPr>
        <w:rFonts w:ascii="Wingdings" w:hAnsi="Wingdings" w:hint="default"/>
      </w:rPr>
    </w:lvl>
    <w:lvl w:ilvl="5" w:tplc="25CE91AA" w:tentative="1">
      <w:start w:val="1"/>
      <w:numFmt w:val="bullet"/>
      <w:lvlText w:val=""/>
      <w:lvlJc w:val="left"/>
      <w:pPr>
        <w:tabs>
          <w:tab w:val="num" w:pos="4320"/>
        </w:tabs>
        <w:ind w:left="4320" w:hanging="360"/>
      </w:pPr>
      <w:rPr>
        <w:rFonts w:ascii="Wingdings" w:hAnsi="Wingdings" w:hint="default"/>
      </w:rPr>
    </w:lvl>
    <w:lvl w:ilvl="6" w:tplc="9D78A932" w:tentative="1">
      <w:start w:val="1"/>
      <w:numFmt w:val="bullet"/>
      <w:lvlText w:val=""/>
      <w:lvlJc w:val="left"/>
      <w:pPr>
        <w:tabs>
          <w:tab w:val="num" w:pos="5040"/>
        </w:tabs>
        <w:ind w:left="5040" w:hanging="360"/>
      </w:pPr>
      <w:rPr>
        <w:rFonts w:ascii="Wingdings" w:hAnsi="Wingdings" w:hint="default"/>
      </w:rPr>
    </w:lvl>
    <w:lvl w:ilvl="7" w:tplc="54662DB8" w:tentative="1">
      <w:start w:val="1"/>
      <w:numFmt w:val="bullet"/>
      <w:lvlText w:val=""/>
      <w:lvlJc w:val="left"/>
      <w:pPr>
        <w:tabs>
          <w:tab w:val="num" w:pos="5760"/>
        </w:tabs>
        <w:ind w:left="5760" w:hanging="360"/>
      </w:pPr>
      <w:rPr>
        <w:rFonts w:ascii="Wingdings" w:hAnsi="Wingdings" w:hint="default"/>
      </w:rPr>
    </w:lvl>
    <w:lvl w:ilvl="8" w:tplc="6C7EB0F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1176D7"/>
    <w:multiLevelType w:val="hybridMultilevel"/>
    <w:tmpl w:val="F252D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3D136F"/>
    <w:multiLevelType w:val="hybridMultilevel"/>
    <w:tmpl w:val="22AA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659F7"/>
    <w:multiLevelType w:val="hybridMultilevel"/>
    <w:tmpl w:val="2AAEA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AE50B2"/>
    <w:multiLevelType w:val="hybridMultilevel"/>
    <w:tmpl w:val="16D2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672C9B"/>
    <w:multiLevelType w:val="hybridMultilevel"/>
    <w:tmpl w:val="FEF0FA4A"/>
    <w:lvl w:ilvl="0" w:tplc="B2D4DBDA">
      <w:start w:val="1"/>
      <w:numFmt w:val="bullet"/>
      <w:lvlText w:val=""/>
      <w:lvlJc w:val="left"/>
      <w:pPr>
        <w:tabs>
          <w:tab w:val="num" w:pos="360"/>
        </w:tabs>
        <w:ind w:left="360" w:hanging="360"/>
      </w:pPr>
      <w:rPr>
        <w:rFonts w:ascii="Wingdings" w:hAnsi="Wingdings" w:hint="default"/>
      </w:rPr>
    </w:lvl>
    <w:lvl w:ilvl="1" w:tplc="C83E8D36">
      <w:start w:val="1"/>
      <w:numFmt w:val="bullet"/>
      <w:lvlText w:val=""/>
      <w:lvlJc w:val="left"/>
      <w:pPr>
        <w:tabs>
          <w:tab w:val="num" w:pos="1080"/>
        </w:tabs>
        <w:ind w:left="1080" w:hanging="360"/>
      </w:pPr>
      <w:rPr>
        <w:rFonts w:ascii="Wingdings" w:hAnsi="Wingdings" w:hint="default"/>
      </w:rPr>
    </w:lvl>
    <w:lvl w:ilvl="2" w:tplc="F5AC6B12" w:tentative="1">
      <w:start w:val="1"/>
      <w:numFmt w:val="bullet"/>
      <w:lvlText w:val=""/>
      <w:lvlJc w:val="left"/>
      <w:pPr>
        <w:tabs>
          <w:tab w:val="num" w:pos="1800"/>
        </w:tabs>
        <w:ind w:left="1800" w:hanging="360"/>
      </w:pPr>
      <w:rPr>
        <w:rFonts w:ascii="Wingdings" w:hAnsi="Wingdings" w:hint="default"/>
      </w:rPr>
    </w:lvl>
    <w:lvl w:ilvl="3" w:tplc="FC864F9E" w:tentative="1">
      <w:start w:val="1"/>
      <w:numFmt w:val="bullet"/>
      <w:lvlText w:val=""/>
      <w:lvlJc w:val="left"/>
      <w:pPr>
        <w:tabs>
          <w:tab w:val="num" w:pos="2520"/>
        </w:tabs>
        <w:ind w:left="2520" w:hanging="360"/>
      </w:pPr>
      <w:rPr>
        <w:rFonts w:ascii="Wingdings" w:hAnsi="Wingdings" w:hint="default"/>
      </w:rPr>
    </w:lvl>
    <w:lvl w:ilvl="4" w:tplc="B3D21D9E" w:tentative="1">
      <w:start w:val="1"/>
      <w:numFmt w:val="bullet"/>
      <w:lvlText w:val=""/>
      <w:lvlJc w:val="left"/>
      <w:pPr>
        <w:tabs>
          <w:tab w:val="num" w:pos="3240"/>
        </w:tabs>
        <w:ind w:left="3240" w:hanging="360"/>
      </w:pPr>
      <w:rPr>
        <w:rFonts w:ascii="Wingdings" w:hAnsi="Wingdings" w:hint="default"/>
      </w:rPr>
    </w:lvl>
    <w:lvl w:ilvl="5" w:tplc="C17A00E4" w:tentative="1">
      <w:start w:val="1"/>
      <w:numFmt w:val="bullet"/>
      <w:lvlText w:val=""/>
      <w:lvlJc w:val="left"/>
      <w:pPr>
        <w:tabs>
          <w:tab w:val="num" w:pos="3960"/>
        </w:tabs>
        <w:ind w:left="3960" w:hanging="360"/>
      </w:pPr>
      <w:rPr>
        <w:rFonts w:ascii="Wingdings" w:hAnsi="Wingdings" w:hint="default"/>
      </w:rPr>
    </w:lvl>
    <w:lvl w:ilvl="6" w:tplc="A8368820" w:tentative="1">
      <w:start w:val="1"/>
      <w:numFmt w:val="bullet"/>
      <w:lvlText w:val=""/>
      <w:lvlJc w:val="left"/>
      <w:pPr>
        <w:tabs>
          <w:tab w:val="num" w:pos="4680"/>
        </w:tabs>
        <w:ind w:left="4680" w:hanging="360"/>
      </w:pPr>
      <w:rPr>
        <w:rFonts w:ascii="Wingdings" w:hAnsi="Wingdings" w:hint="default"/>
      </w:rPr>
    </w:lvl>
    <w:lvl w:ilvl="7" w:tplc="DC9CFBB4" w:tentative="1">
      <w:start w:val="1"/>
      <w:numFmt w:val="bullet"/>
      <w:lvlText w:val=""/>
      <w:lvlJc w:val="left"/>
      <w:pPr>
        <w:tabs>
          <w:tab w:val="num" w:pos="5400"/>
        </w:tabs>
        <w:ind w:left="5400" w:hanging="360"/>
      </w:pPr>
      <w:rPr>
        <w:rFonts w:ascii="Wingdings" w:hAnsi="Wingdings" w:hint="default"/>
      </w:rPr>
    </w:lvl>
    <w:lvl w:ilvl="8" w:tplc="E5384A16"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5E5066"/>
    <w:multiLevelType w:val="hybridMultilevel"/>
    <w:tmpl w:val="5F7A5E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327B06"/>
    <w:multiLevelType w:val="hybridMultilevel"/>
    <w:tmpl w:val="25FC9F9A"/>
    <w:lvl w:ilvl="0" w:tplc="FD58A8F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D3E04ED"/>
    <w:multiLevelType w:val="hybridMultilevel"/>
    <w:tmpl w:val="6778EB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36116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20279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5280129">
    <w:abstractNumId w:val="17"/>
  </w:num>
  <w:num w:numId="4" w16cid:durableId="394160752">
    <w:abstractNumId w:val="7"/>
  </w:num>
  <w:num w:numId="5" w16cid:durableId="1447383269">
    <w:abstractNumId w:val="9"/>
  </w:num>
  <w:num w:numId="6" w16cid:durableId="1719354032">
    <w:abstractNumId w:val="14"/>
  </w:num>
  <w:num w:numId="7" w16cid:durableId="1219628882">
    <w:abstractNumId w:val="15"/>
  </w:num>
  <w:num w:numId="8" w16cid:durableId="1874880574">
    <w:abstractNumId w:val="8"/>
  </w:num>
  <w:num w:numId="9" w16cid:durableId="1663073802">
    <w:abstractNumId w:val="12"/>
  </w:num>
  <w:num w:numId="10" w16cid:durableId="285813831">
    <w:abstractNumId w:val="13"/>
  </w:num>
  <w:num w:numId="11" w16cid:durableId="801579566">
    <w:abstractNumId w:val="5"/>
  </w:num>
  <w:num w:numId="12" w16cid:durableId="561448630">
    <w:abstractNumId w:val="16"/>
  </w:num>
  <w:num w:numId="13" w16cid:durableId="2095931089">
    <w:abstractNumId w:val="11"/>
  </w:num>
  <w:num w:numId="14" w16cid:durableId="2072341501">
    <w:abstractNumId w:val="6"/>
  </w:num>
  <w:num w:numId="15" w16cid:durableId="1846632932">
    <w:abstractNumId w:val="4"/>
  </w:num>
  <w:num w:numId="16" w16cid:durableId="1071736250">
    <w:abstractNumId w:val="3"/>
  </w:num>
  <w:num w:numId="17" w16cid:durableId="1680737206">
    <w:abstractNumId w:val="19"/>
  </w:num>
  <w:num w:numId="18" w16cid:durableId="1364403712">
    <w:abstractNumId w:val="0"/>
  </w:num>
  <w:num w:numId="19" w16cid:durableId="1939099025">
    <w:abstractNumId w:val="18"/>
  </w:num>
  <w:num w:numId="20" w16cid:durableId="12156559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E5D"/>
    <w:rsid w:val="0001137E"/>
    <w:rsid w:val="00013F8A"/>
    <w:rsid w:val="00014391"/>
    <w:rsid w:val="000172C2"/>
    <w:rsid w:val="0002055C"/>
    <w:rsid w:val="0003429B"/>
    <w:rsid w:val="000345AD"/>
    <w:rsid w:val="00051EED"/>
    <w:rsid w:val="00060B89"/>
    <w:rsid w:val="00070F8A"/>
    <w:rsid w:val="00075A7B"/>
    <w:rsid w:val="00085CA1"/>
    <w:rsid w:val="00091171"/>
    <w:rsid w:val="000943CC"/>
    <w:rsid w:val="00094E14"/>
    <w:rsid w:val="000A091D"/>
    <w:rsid w:val="000A6F35"/>
    <w:rsid w:val="000B1ED8"/>
    <w:rsid w:val="000B4850"/>
    <w:rsid w:val="000B7FE8"/>
    <w:rsid w:val="000C3163"/>
    <w:rsid w:val="000D58EA"/>
    <w:rsid w:val="000E0298"/>
    <w:rsid w:val="000F3C4B"/>
    <w:rsid w:val="000F7004"/>
    <w:rsid w:val="00102577"/>
    <w:rsid w:val="001152AC"/>
    <w:rsid w:val="001179D5"/>
    <w:rsid w:val="00117F09"/>
    <w:rsid w:val="001342F2"/>
    <w:rsid w:val="00146CD9"/>
    <w:rsid w:val="00147F96"/>
    <w:rsid w:val="00152D13"/>
    <w:rsid w:val="00184182"/>
    <w:rsid w:val="001851E4"/>
    <w:rsid w:val="00191079"/>
    <w:rsid w:val="001A562D"/>
    <w:rsid w:val="001C3558"/>
    <w:rsid w:val="001D275E"/>
    <w:rsid w:val="001D33AE"/>
    <w:rsid w:val="001E235D"/>
    <w:rsid w:val="001E381C"/>
    <w:rsid w:val="001E3B98"/>
    <w:rsid w:val="001E4F49"/>
    <w:rsid w:val="001E5820"/>
    <w:rsid w:val="001F469B"/>
    <w:rsid w:val="001F51A8"/>
    <w:rsid w:val="001F7790"/>
    <w:rsid w:val="00212527"/>
    <w:rsid w:val="00215E9D"/>
    <w:rsid w:val="00225066"/>
    <w:rsid w:val="00227CE4"/>
    <w:rsid w:val="00255143"/>
    <w:rsid w:val="00283893"/>
    <w:rsid w:val="0028475B"/>
    <w:rsid w:val="00290A80"/>
    <w:rsid w:val="002A360E"/>
    <w:rsid w:val="002B2287"/>
    <w:rsid w:val="002B63C4"/>
    <w:rsid w:val="002D2A20"/>
    <w:rsid w:val="002D5684"/>
    <w:rsid w:val="002F1750"/>
    <w:rsid w:val="0030764C"/>
    <w:rsid w:val="00313AC9"/>
    <w:rsid w:val="003401D4"/>
    <w:rsid w:val="003616C2"/>
    <w:rsid w:val="00367256"/>
    <w:rsid w:val="00392A7B"/>
    <w:rsid w:val="00394483"/>
    <w:rsid w:val="003A3315"/>
    <w:rsid w:val="003A6E5D"/>
    <w:rsid w:val="003C4328"/>
    <w:rsid w:val="003D5A71"/>
    <w:rsid w:val="003E55E3"/>
    <w:rsid w:val="003E5D57"/>
    <w:rsid w:val="003F3A1E"/>
    <w:rsid w:val="004024AA"/>
    <w:rsid w:val="00404804"/>
    <w:rsid w:val="00410895"/>
    <w:rsid w:val="00411013"/>
    <w:rsid w:val="00411583"/>
    <w:rsid w:val="00421F17"/>
    <w:rsid w:val="00425D06"/>
    <w:rsid w:val="00435173"/>
    <w:rsid w:val="00452FD2"/>
    <w:rsid w:val="004721A0"/>
    <w:rsid w:val="00487201"/>
    <w:rsid w:val="004924E3"/>
    <w:rsid w:val="0049735E"/>
    <w:rsid w:val="004A6AB5"/>
    <w:rsid w:val="004B7205"/>
    <w:rsid w:val="004B7902"/>
    <w:rsid w:val="004C3F64"/>
    <w:rsid w:val="004C616D"/>
    <w:rsid w:val="004C74BF"/>
    <w:rsid w:val="004D240C"/>
    <w:rsid w:val="004D3975"/>
    <w:rsid w:val="004E08C3"/>
    <w:rsid w:val="004E681E"/>
    <w:rsid w:val="004E7123"/>
    <w:rsid w:val="00507077"/>
    <w:rsid w:val="005103FB"/>
    <w:rsid w:val="005150A9"/>
    <w:rsid w:val="005163ED"/>
    <w:rsid w:val="00524D91"/>
    <w:rsid w:val="005279FB"/>
    <w:rsid w:val="00536655"/>
    <w:rsid w:val="00544E1C"/>
    <w:rsid w:val="00547D5A"/>
    <w:rsid w:val="00551BD8"/>
    <w:rsid w:val="00551DCC"/>
    <w:rsid w:val="00576306"/>
    <w:rsid w:val="0058160B"/>
    <w:rsid w:val="005947BC"/>
    <w:rsid w:val="00597C43"/>
    <w:rsid w:val="005A6287"/>
    <w:rsid w:val="005A6CEC"/>
    <w:rsid w:val="005B429B"/>
    <w:rsid w:val="005C6E05"/>
    <w:rsid w:val="005C70B9"/>
    <w:rsid w:val="005C7B06"/>
    <w:rsid w:val="005D09E3"/>
    <w:rsid w:val="005D1E94"/>
    <w:rsid w:val="005E1A8E"/>
    <w:rsid w:val="005E4E62"/>
    <w:rsid w:val="005E6307"/>
    <w:rsid w:val="00601852"/>
    <w:rsid w:val="006075E7"/>
    <w:rsid w:val="006152C3"/>
    <w:rsid w:val="00631986"/>
    <w:rsid w:val="006331A5"/>
    <w:rsid w:val="00647CD7"/>
    <w:rsid w:val="00653F1A"/>
    <w:rsid w:val="00657252"/>
    <w:rsid w:val="00680483"/>
    <w:rsid w:val="00686FC0"/>
    <w:rsid w:val="00691AD0"/>
    <w:rsid w:val="00693541"/>
    <w:rsid w:val="00693A9B"/>
    <w:rsid w:val="006A252F"/>
    <w:rsid w:val="006A4EA5"/>
    <w:rsid w:val="006B175A"/>
    <w:rsid w:val="006B17A9"/>
    <w:rsid w:val="006B3738"/>
    <w:rsid w:val="006B3CB7"/>
    <w:rsid w:val="006B40FA"/>
    <w:rsid w:val="006C06AD"/>
    <w:rsid w:val="006D2543"/>
    <w:rsid w:val="006F7EED"/>
    <w:rsid w:val="00701480"/>
    <w:rsid w:val="007026FC"/>
    <w:rsid w:val="00704B39"/>
    <w:rsid w:val="007101A9"/>
    <w:rsid w:val="007159D9"/>
    <w:rsid w:val="0072781D"/>
    <w:rsid w:val="007305B1"/>
    <w:rsid w:val="00736D5B"/>
    <w:rsid w:val="0074233D"/>
    <w:rsid w:val="007430DB"/>
    <w:rsid w:val="0075072A"/>
    <w:rsid w:val="00750D69"/>
    <w:rsid w:val="0076610F"/>
    <w:rsid w:val="0077612B"/>
    <w:rsid w:val="00781347"/>
    <w:rsid w:val="00783A39"/>
    <w:rsid w:val="00793263"/>
    <w:rsid w:val="007A3800"/>
    <w:rsid w:val="007A49B5"/>
    <w:rsid w:val="007B4434"/>
    <w:rsid w:val="007B6A66"/>
    <w:rsid w:val="007D20AD"/>
    <w:rsid w:val="00800321"/>
    <w:rsid w:val="0080127E"/>
    <w:rsid w:val="00805BD1"/>
    <w:rsid w:val="00807002"/>
    <w:rsid w:val="0080773E"/>
    <w:rsid w:val="00814051"/>
    <w:rsid w:val="00821DED"/>
    <w:rsid w:val="00827333"/>
    <w:rsid w:val="00830F4B"/>
    <w:rsid w:val="00856096"/>
    <w:rsid w:val="0087278E"/>
    <w:rsid w:val="00874125"/>
    <w:rsid w:val="00877FF8"/>
    <w:rsid w:val="00881638"/>
    <w:rsid w:val="00885ED2"/>
    <w:rsid w:val="0088666F"/>
    <w:rsid w:val="008B3182"/>
    <w:rsid w:val="008C01D9"/>
    <w:rsid w:val="008C6152"/>
    <w:rsid w:val="008C629F"/>
    <w:rsid w:val="008D3F31"/>
    <w:rsid w:val="008E1AB9"/>
    <w:rsid w:val="008F3A54"/>
    <w:rsid w:val="008F79CA"/>
    <w:rsid w:val="00906F9C"/>
    <w:rsid w:val="009078F4"/>
    <w:rsid w:val="00910E42"/>
    <w:rsid w:val="00925600"/>
    <w:rsid w:val="00925836"/>
    <w:rsid w:val="00933F26"/>
    <w:rsid w:val="0093664A"/>
    <w:rsid w:val="009454D8"/>
    <w:rsid w:val="00947778"/>
    <w:rsid w:val="009514BC"/>
    <w:rsid w:val="0095339A"/>
    <w:rsid w:val="00960930"/>
    <w:rsid w:val="00986FC2"/>
    <w:rsid w:val="00991A83"/>
    <w:rsid w:val="009967BF"/>
    <w:rsid w:val="00997C26"/>
    <w:rsid w:val="009D633D"/>
    <w:rsid w:val="009E2FB4"/>
    <w:rsid w:val="009E4580"/>
    <w:rsid w:val="009F5A8B"/>
    <w:rsid w:val="009F6D83"/>
    <w:rsid w:val="00A065C6"/>
    <w:rsid w:val="00A208E6"/>
    <w:rsid w:val="00A349A0"/>
    <w:rsid w:val="00A54916"/>
    <w:rsid w:val="00A56E47"/>
    <w:rsid w:val="00A6045B"/>
    <w:rsid w:val="00A732E3"/>
    <w:rsid w:val="00A82607"/>
    <w:rsid w:val="00A91906"/>
    <w:rsid w:val="00A97042"/>
    <w:rsid w:val="00AA2130"/>
    <w:rsid w:val="00AA5783"/>
    <w:rsid w:val="00AB18EF"/>
    <w:rsid w:val="00AD6FA5"/>
    <w:rsid w:val="00AE1940"/>
    <w:rsid w:val="00AE22D5"/>
    <w:rsid w:val="00AF1F62"/>
    <w:rsid w:val="00AF6DB0"/>
    <w:rsid w:val="00B14889"/>
    <w:rsid w:val="00B14E94"/>
    <w:rsid w:val="00B203BC"/>
    <w:rsid w:val="00B26094"/>
    <w:rsid w:val="00B404E2"/>
    <w:rsid w:val="00B47EF6"/>
    <w:rsid w:val="00B513A0"/>
    <w:rsid w:val="00B53843"/>
    <w:rsid w:val="00B573A4"/>
    <w:rsid w:val="00B60CE7"/>
    <w:rsid w:val="00B70100"/>
    <w:rsid w:val="00B71741"/>
    <w:rsid w:val="00B74D06"/>
    <w:rsid w:val="00B84361"/>
    <w:rsid w:val="00BA2C47"/>
    <w:rsid w:val="00BC5F14"/>
    <w:rsid w:val="00BD0544"/>
    <w:rsid w:val="00BD6BF2"/>
    <w:rsid w:val="00BE0BB4"/>
    <w:rsid w:val="00BE22B0"/>
    <w:rsid w:val="00BF50B7"/>
    <w:rsid w:val="00C20038"/>
    <w:rsid w:val="00C31CEC"/>
    <w:rsid w:val="00C3329A"/>
    <w:rsid w:val="00C545C4"/>
    <w:rsid w:val="00C7607E"/>
    <w:rsid w:val="00C85D7A"/>
    <w:rsid w:val="00C91B5B"/>
    <w:rsid w:val="00C96483"/>
    <w:rsid w:val="00CB0FA3"/>
    <w:rsid w:val="00CB4192"/>
    <w:rsid w:val="00CC0857"/>
    <w:rsid w:val="00CC413D"/>
    <w:rsid w:val="00CC45EC"/>
    <w:rsid w:val="00CE204F"/>
    <w:rsid w:val="00CE4227"/>
    <w:rsid w:val="00D01E18"/>
    <w:rsid w:val="00D1176E"/>
    <w:rsid w:val="00D149D7"/>
    <w:rsid w:val="00D17E7F"/>
    <w:rsid w:val="00D31D49"/>
    <w:rsid w:val="00D320C4"/>
    <w:rsid w:val="00D3647C"/>
    <w:rsid w:val="00D46730"/>
    <w:rsid w:val="00D53B07"/>
    <w:rsid w:val="00D6048D"/>
    <w:rsid w:val="00D63A13"/>
    <w:rsid w:val="00D65379"/>
    <w:rsid w:val="00D71F11"/>
    <w:rsid w:val="00D809CF"/>
    <w:rsid w:val="00D87472"/>
    <w:rsid w:val="00D92189"/>
    <w:rsid w:val="00DC1CCE"/>
    <w:rsid w:val="00DC3FE9"/>
    <w:rsid w:val="00DC76B2"/>
    <w:rsid w:val="00DD49DA"/>
    <w:rsid w:val="00DE41ED"/>
    <w:rsid w:val="00DF32F8"/>
    <w:rsid w:val="00E20909"/>
    <w:rsid w:val="00E2375A"/>
    <w:rsid w:val="00E53340"/>
    <w:rsid w:val="00E66A1D"/>
    <w:rsid w:val="00E67D6C"/>
    <w:rsid w:val="00E75F34"/>
    <w:rsid w:val="00E76F87"/>
    <w:rsid w:val="00E91ACC"/>
    <w:rsid w:val="00E96C5D"/>
    <w:rsid w:val="00EA5E56"/>
    <w:rsid w:val="00EA632B"/>
    <w:rsid w:val="00EB11B8"/>
    <w:rsid w:val="00EB178D"/>
    <w:rsid w:val="00EB3B7B"/>
    <w:rsid w:val="00EB6CF6"/>
    <w:rsid w:val="00EB7EF1"/>
    <w:rsid w:val="00ED4687"/>
    <w:rsid w:val="00EE0A6B"/>
    <w:rsid w:val="00EF3E42"/>
    <w:rsid w:val="00F03767"/>
    <w:rsid w:val="00F12162"/>
    <w:rsid w:val="00F173D2"/>
    <w:rsid w:val="00F30E15"/>
    <w:rsid w:val="00F34C2C"/>
    <w:rsid w:val="00F44427"/>
    <w:rsid w:val="00F627C5"/>
    <w:rsid w:val="00F6344C"/>
    <w:rsid w:val="00F74172"/>
    <w:rsid w:val="00F75215"/>
    <w:rsid w:val="00F92356"/>
    <w:rsid w:val="00FA1E69"/>
    <w:rsid w:val="00FB1EDA"/>
    <w:rsid w:val="00FB4C1F"/>
    <w:rsid w:val="00FC4943"/>
    <w:rsid w:val="00FD0F62"/>
    <w:rsid w:val="00FD6AEA"/>
    <w:rsid w:val="01007ADF"/>
    <w:rsid w:val="029CB978"/>
    <w:rsid w:val="03466610"/>
    <w:rsid w:val="046B873B"/>
    <w:rsid w:val="05554676"/>
    <w:rsid w:val="05B613A0"/>
    <w:rsid w:val="05EAA227"/>
    <w:rsid w:val="07158C1F"/>
    <w:rsid w:val="07774DD8"/>
    <w:rsid w:val="07B22D2D"/>
    <w:rsid w:val="07F6F9D4"/>
    <w:rsid w:val="081FCF4B"/>
    <w:rsid w:val="0955DF68"/>
    <w:rsid w:val="09EDED4D"/>
    <w:rsid w:val="0A161A07"/>
    <w:rsid w:val="0CA3E600"/>
    <w:rsid w:val="0E01BB73"/>
    <w:rsid w:val="0E194F55"/>
    <w:rsid w:val="0EF6DF43"/>
    <w:rsid w:val="0FF3BCB6"/>
    <w:rsid w:val="11EFE20A"/>
    <w:rsid w:val="14869481"/>
    <w:rsid w:val="149CFD76"/>
    <w:rsid w:val="17BF357C"/>
    <w:rsid w:val="17DBCD53"/>
    <w:rsid w:val="18887EC1"/>
    <w:rsid w:val="1932DDD5"/>
    <w:rsid w:val="19B9D937"/>
    <w:rsid w:val="1A61A796"/>
    <w:rsid w:val="1AD3260D"/>
    <w:rsid w:val="1BD727B8"/>
    <w:rsid w:val="1C380BF7"/>
    <w:rsid w:val="1CCB36C9"/>
    <w:rsid w:val="1D22EA4B"/>
    <w:rsid w:val="1D2A7555"/>
    <w:rsid w:val="1E7A5E5B"/>
    <w:rsid w:val="2095301F"/>
    <w:rsid w:val="20E63A4D"/>
    <w:rsid w:val="2112110B"/>
    <w:rsid w:val="21FDE678"/>
    <w:rsid w:val="2303AD90"/>
    <w:rsid w:val="230F3183"/>
    <w:rsid w:val="23278534"/>
    <w:rsid w:val="23520F5E"/>
    <w:rsid w:val="2373451C"/>
    <w:rsid w:val="25895677"/>
    <w:rsid w:val="26316989"/>
    <w:rsid w:val="2834E3F0"/>
    <w:rsid w:val="28D75707"/>
    <w:rsid w:val="28FDD375"/>
    <w:rsid w:val="292D1409"/>
    <w:rsid w:val="293473A0"/>
    <w:rsid w:val="2A052701"/>
    <w:rsid w:val="2BFD56E6"/>
    <w:rsid w:val="2C0AA1C4"/>
    <w:rsid w:val="2C258F01"/>
    <w:rsid w:val="2CB71272"/>
    <w:rsid w:val="2CE2E7A7"/>
    <w:rsid w:val="2D425F87"/>
    <w:rsid w:val="2E0A0BD0"/>
    <w:rsid w:val="2F6B0C46"/>
    <w:rsid w:val="300B0ACD"/>
    <w:rsid w:val="31201579"/>
    <w:rsid w:val="315255DC"/>
    <w:rsid w:val="32EB4041"/>
    <w:rsid w:val="3342AB8F"/>
    <w:rsid w:val="3375C597"/>
    <w:rsid w:val="3480EA7F"/>
    <w:rsid w:val="358E76E4"/>
    <w:rsid w:val="36616235"/>
    <w:rsid w:val="36DEB153"/>
    <w:rsid w:val="37753281"/>
    <w:rsid w:val="37AD7E2E"/>
    <w:rsid w:val="38538FA3"/>
    <w:rsid w:val="3925A250"/>
    <w:rsid w:val="39C1F9F5"/>
    <w:rsid w:val="3A0B981B"/>
    <w:rsid w:val="3BA9B1B1"/>
    <w:rsid w:val="3C3E1BD0"/>
    <w:rsid w:val="3C623ACD"/>
    <w:rsid w:val="3E67D61E"/>
    <w:rsid w:val="3F5EB9C8"/>
    <w:rsid w:val="40507011"/>
    <w:rsid w:val="409C7154"/>
    <w:rsid w:val="41039F28"/>
    <w:rsid w:val="418D71C0"/>
    <w:rsid w:val="43D015EF"/>
    <w:rsid w:val="44C5E164"/>
    <w:rsid w:val="455A79BB"/>
    <w:rsid w:val="47569363"/>
    <w:rsid w:val="476252AB"/>
    <w:rsid w:val="48450ECA"/>
    <w:rsid w:val="4A805FD7"/>
    <w:rsid w:val="4B052CDB"/>
    <w:rsid w:val="4CA5078A"/>
    <w:rsid w:val="4CB75714"/>
    <w:rsid w:val="4D48E6FB"/>
    <w:rsid w:val="4DC8A21F"/>
    <w:rsid w:val="4E8D99B5"/>
    <w:rsid w:val="4FADF009"/>
    <w:rsid w:val="4FC4C773"/>
    <w:rsid w:val="501E84F5"/>
    <w:rsid w:val="50251B6B"/>
    <w:rsid w:val="50B1EEF7"/>
    <w:rsid w:val="5121F9D9"/>
    <w:rsid w:val="51574192"/>
    <w:rsid w:val="5271E2DF"/>
    <w:rsid w:val="5298549C"/>
    <w:rsid w:val="53484F90"/>
    <w:rsid w:val="544DCE11"/>
    <w:rsid w:val="546AA39C"/>
    <w:rsid w:val="54911559"/>
    <w:rsid w:val="56B9D28D"/>
    <w:rsid w:val="593E14BF"/>
    <w:rsid w:val="59D56075"/>
    <w:rsid w:val="5A526239"/>
    <w:rsid w:val="5ABD582C"/>
    <w:rsid w:val="5AE72E80"/>
    <w:rsid w:val="5AFF5ABE"/>
    <w:rsid w:val="5BF515EF"/>
    <w:rsid w:val="5C9B2B1F"/>
    <w:rsid w:val="5CD60979"/>
    <w:rsid w:val="5D6A7398"/>
    <w:rsid w:val="5DB034D0"/>
    <w:rsid w:val="604A1D27"/>
    <w:rsid w:val="618F88F1"/>
    <w:rsid w:val="629A4FF2"/>
    <w:rsid w:val="62A4275B"/>
    <w:rsid w:val="62B52B7D"/>
    <w:rsid w:val="648D14A7"/>
    <w:rsid w:val="64B6B925"/>
    <w:rsid w:val="64C48F65"/>
    <w:rsid w:val="6662FA14"/>
    <w:rsid w:val="6674CC63"/>
    <w:rsid w:val="66BC5268"/>
    <w:rsid w:val="67F5FE58"/>
    <w:rsid w:val="68032B2B"/>
    <w:rsid w:val="68BA709A"/>
    <w:rsid w:val="68CF9CCF"/>
    <w:rsid w:val="68E36F9A"/>
    <w:rsid w:val="6900BEB4"/>
    <w:rsid w:val="6932F0D0"/>
    <w:rsid w:val="69939FD2"/>
    <w:rsid w:val="699EFB8C"/>
    <w:rsid w:val="6B3ACBED"/>
    <w:rsid w:val="6B7EBC25"/>
    <w:rsid w:val="6B87CCD8"/>
    <w:rsid w:val="6BB635E8"/>
    <w:rsid w:val="6C1A4981"/>
    <w:rsid w:val="6C2A2E2A"/>
    <w:rsid w:val="6C84F17F"/>
    <w:rsid w:val="6CA5C216"/>
    <w:rsid w:val="6DDFF036"/>
    <w:rsid w:val="6E52494E"/>
    <w:rsid w:val="6E726CAF"/>
    <w:rsid w:val="6EF13B41"/>
    <w:rsid w:val="6F9BB567"/>
    <w:rsid w:val="704B111B"/>
    <w:rsid w:val="717C13D0"/>
    <w:rsid w:val="7188EDF1"/>
    <w:rsid w:val="74225377"/>
    <w:rsid w:val="742E165B"/>
    <w:rsid w:val="7436095D"/>
    <w:rsid w:val="75839684"/>
    <w:rsid w:val="7632818F"/>
    <w:rsid w:val="781A03F5"/>
    <w:rsid w:val="78431AB1"/>
    <w:rsid w:val="79B8AC26"/>
    <w:rsid w:val="7A8FE225"/>
    <w:rsid w:val="7AB8EC6E"/>
    <w:rsid w:val="7BD8A7EE"/>
    <w:rsid w:val="7D7AE28F"/>
    <w:rsid w:val="7E39DBFF"/>
    <w:rsid w:val="7F5811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C8D5B"/>
  <w15:chartTrackingRefBased/>
  <w15:docId w15:val="{065F5245-6130-4335-B0BC-8FA00383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E5D"/>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92560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86FC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513A0"/>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paragraph" w:styleId="Heading4">
    <w:name w:val="heading 4"/>
    <w:basedOn w:val="Normal"/>
    <w:next w:val="Normal"/>
    <w:link w:val="Heading4Char"/>
    <w:uiPriority w:val="9"/>
    <w:unhideWhenUsed/>
    <w:qFormat/>
    <w:rsid w:val="00686FC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74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472"/>
    <w:rPr>
      <w:rFonts w:ascii="Segoe UI" w:hAnsi="Segoe UI" w:cs="Segoe UI"/>
      <w:sz w:val="18"/>
      <w:szCs w:val="18"/>
      <w:lang w:eastAsia="en-GB"/>
    </w:rPr>
  </w:style>
  <w:style w:type="paragraph" w:styleId="ListParagraph">
    <w:name w:val="List Paragraph"/>
    <w:basedOn w:val="Normal"/>
    <w:uiPriority w:val="34"/>
    <w:qFormat/>
    <w:rsid w:val="00D87472"/>
    <w:pPr>
      <w:ind w:left="720"/>
      <w:contextualSpacing/>
    </w:pPr>
  </w:style>
  <w:style w:type="character" w:styleId="Hyperlink">
    <w:name w:val="Hyperlink"/>
    <w:basedOn w:val="DefaultParagraphFont"/>
    <w:uiPriority w:val="99"/>
    <w:unhideWhenUsed/>
    <w:rsid w:val="00653F1A"/>
    <w:rPr>
      <w:color w:val="0000FF"/>
      <w:u w:val="single"/>
    </w:rPr>
  </w:style>
  <w:style w:type="character" w:customStyle="1" w:styleId="Heading3Char">
    <w:name w:val="Heading 3 Char"/>
    <w:basedOn w:val="DefaultParagraphFont"/>
    <w:link w:val="Heading3"/>
    <w:uiPriority w:val="9"/>
    <w:rsid w:val="00B513A0"/>
    <w:rPr>
      <w:rFonts w:ascii="Times New Roman" w:eastAsia="Times New Roman" w:hAnsi="Times New Roman" w:cs="Times New Roman"/>
      <w:b/>
      <w:bCs/>
      <w:sz w:val="27"/>
      <w:szCs w:val="27"/>
      <w:lang w:val="en-US"/>
    </w:rPr>
  </w:style>
  <w:style w:type="paragraph" w:styleId="NormalWeb">
    <w:name w:val="Normal (Web)"/>
    <w:basedOn w:val="Normal"/>
    <w:uiPriority w:val="99"/>
    <w:unhideWhenUsed/>
    <w:rsid w:val="00B513A0"/>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925600"/>
    <w:rPr>
      <w:rFonts w:asciiTheme="majorHAnsi" w:eastAsiaTheme="majorEastAsia" w:hAnsiTheme="majorHAnsi" w:cstheme="majorBidi"/>
      <w:color w:val="2F5496" w:themeColor="accent1" w:themeShade="BF"/>
      <w:sz w:val="32"/>
      <w:szCs w:val="32"/>
      <w:lang w:eastAsia="en-GB"/>
    </w:rPr>
  </w:style>
  <w:style w:type="table" w:styleId="TableGrid">
    <w:name w:val="Table Grid"/>
    <w:basedOn w:val="TableNormal"/>
    <w:uiPriority w:val="39"/>
    <w:rsid w:val="0092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86FC0"/>
    <w:rPr>
      <w:i/>
      <w:iCs/>
    </w:rPr>
  </w:style>
  <w:style w:type="paragraph" w:styleId="CommentText">
    <w:name w:val="annotation text"/>
    <w:basedOn w:val="Normal"/>
    <w:link w:val="CommentTextChar"/>
    <w:uiPriority w:val="99"/>
    <w:semiHidden/>
    <w:rsid w:val="00686FC0"/>
    <w:pPr>
      <w:overflowPunct w:val="0"/>
      <w:autoSpaceDE w:val="0"/>
      <w:autoSpaceDN w:val="0"/>
      <w:adjustRightInd w:val="0"/>
      <w:spacing w:after="120"/>
      <w:jc w:val="both"/>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86FC0"/>
    <w:rPr>
      <w:rFonts w:ascii="Times New Roman" w:eastAsia="Times New Roman" w:hAnsi="Times New Roman" w:cs="Times New Roman"/>
      <w:sz w:val="20"/>
      <w:szCs w:val="20"/>
      <w:lang w:eastAsia="en-GB"/>
    </w:rPr>
  </w:style>
  <w:style w:type="character" w:styleId="CommentReference">
    <w:name w:val="annotation reference"/>
    <w:uiPriority w:val="99"/>
    <w:rsid w:val="00686FC0"/>
    <w:rPr>
      <w:sz w:val="16"/>
      <w:szCs w:val="16"/>
    </w:rPr>
  </w:style>
  <w:style w:type="character" w:customStyle="1" w:styleId="Heading2Char">
    <w:name w:val="Heading 2 Char"/>
    <w:basedOn w:val="DefaultParagraphFont"/>
    <w:link w:val="Heading2"/>
    <w:uiPriority w:val="9"/>
    <w:rsid w:val="00686FC0"/>
    <w:rPr>
      <w:rFonts w:asciiTheme="majorHAnsi" w:eastAsiaTheme="majorEastAsia" w:hAnsiTheme="majorHAnsi" w:cstheme="majorBidi"/>
      <w:color w:val="2F5496" w:themeColor="accent1" w:themeShade="BF"/>
      <w:sz w:val="26"/>
      <w:szCs w:val="26"/>
      <w:lang w:eastAsia="en-GB"/>
    </w:rPr>
  </w:style>
  <w:style w:type="character" w:customStyle="1" w:styleId="Heading4Char">
    <w:name w:val="Heading 4 Char"/>
    <w:basedOn w:val="DefaultParagraphFont"/>
    <w:link w:val="Heading4"/>
    <w:uiPriority w:val="9"/>
    <w:rsid w:val="00686FC0"/>
    <w:rPr>
      <w:rFonts w:asciiTheme="majorHAnsi" w:eastAsiaTheme="majorEastAsia" w:hAnsiTheme="majorHAnsi" w:cstheme="majorBidi"/>
      <w:i/>
      <w:iCs/>
      <w:color w:val="2F5496" w:themeColor="accent1" w:themeShade="BF"/>
      <w:lang w:eastAsia="en-GB"/>
    </w:rPr>
  </w:style>
  <w:style w:type="character" w:styleId="Strong">
    <w:name w:val="Strong"/>
    <w:basedOn w:val="DefaultParagraphFont"/>
    <w:uiPriority w:val="22"/>
    <w:qFormat/>
    <w:rsid w:val="00686FC0"/>
    <w:rPr>
      <w:b/>
      <w:bCs/>
    </w:rPr>
  </w:style>
  <w:style w:type="paragraph" w:styleId="Revision">
    <w:name w:val="Revision"/>
    <w:hidden/>
    <w:uiPriority w:val="99"/>
    <w:semiHidden/>
    <w:rsid w:val="005D09E3"/>
    <w:pPr>
      <w:spacing w:after="0" w:line="240" w:lineRule="auto"/>
    </w:pPr>
    <w:rPr>
      <w:rFonts w:ascii="Calibri" w:hAnsi="Calibri" w:cs="Calibri"/>
      <w:lang w:eastAsia="en-GB"/>
    </w:rPr>
  </w:style>
  <w:style w:type="paragraph" w:styleId="CommentSubject">
    <w:name w:val="annotation subject"/>
    <w:basedOn w:val="CommentText"/>
    <w:next w:val="CommentText"/>
    <w:link w:val="CommentSubjectChar"/>
    <w:uiPriority w:val="99"/>
    <w:semiHidden/>
    <w:unhideWhenUsed/>
    <w:rsid w:val="00E91ACC"/>
    <w:pPr>
      <w:overflowPunct/>
      <w:autoSpaceDE/>
      <w:autoSpaceDN/>
      <w:adjustRightInd/>
      <w:spacing w:after="0"/>
      <w:jc w:val="left"/>
      <w:textAlignment w:val="auto"/>
    </w:pPr>
    <w:rPr>
      <w:rFonts w:ascii="Calibri" w:eastAsiaTheme="minorHAnsi" w:hAnsi="Calibri" w:cs="Calibri"/>
      <w:b/>
      <w:bCs/>
    </w:rPr>
  </w:style>
  <w:style w:type="character" w:customStyle="1" w:styleId="CommentSubjectChar">
    <w:name w:val="Comment Subject Char"/>
    <w:basedOn w:val="CommentTextChar"/>
    <w:link w:val="CommentSubject"/>
    <w:uiPriority w:val="99"/>
    <w:semiHidden/>
    <w:rsid w:val="00E91ACC"/>
    <w:rPr>
      <w:rFonts w:ascii="Calibri" w:eastAsia="Times New Roman" w:hAnsi="Calibri" w:cs="Calibri"/>
      <w:b/>
      <w:bCs/>
      <w:sz w:val="20"/>
      <w:szCs w:val="20"/>
      <w:lang w:eastAsia="en-GB"/>
    </w:rPr>
  </w:style>
  <w:style w:type="character" w:styleId="FollowedHyperlink">
    <w:name w:val="FollowedHyperlink"/>
    <w:basedOn w:val="DefaultParagraphFont"/>
    <w:uiPriority w:val="99"/>
    <w:semiHidden/>
    <w:unhideWhenUsed/>
    <w:rsid w:val="0088666F"/>
    <w:rPr>
      <w:color w:val="954F72" w:themeColor="followedHyperlink"/>
      <w:u w:val="single"/>
    </w:rPr>
  </w:style>
  <w:style w:type="paragraph" w:styleId="Header">
    <w:name w:val="header"/>
    <w:basedOn w:val="Normal"/>
    <w:link w:val="HeaderChar"/>
    <w:uiPriority w:val="99"/>
    <w:unhideWhenUsed/>
    <w:rsid w:val="00BD0544"/>
    <w:pPr>
      <w:tabs>
        <w:tab w:val="center" w:pos="4513"/>
        <w:tab w:val="right" w:pos="9026"/>
      </w:tabs>
    </w:pPr>
  </w:style>
  <w:style w:type="character" w:customStyle="1" w:styleId="HeaderChar">
    <w:name w:val="Header Char"/>
    <w:basedOn w:val="DefaultParagraphFont"/>
    <w:link w:val="Header"/>
    <w:uiPriority w:val="99"/>
    <w:rsid w:val="00BD0544"/>
    <w:rPr>
      <w:rFonts w:ascii="Calibri" w:hAnsi="Calibri" w:cs="Calibri"/>
      <w:lang w:eastAsia="en-GB"/>
    </w:rPr>
  </w:style>
  <w:style w:type="paragraph" w:styleId="Footer">
    <w:name w:val="footer"/>
    <w:basedOn w:val="Normal"/>
    <w:link w:val="FooterChar"/>
    <w:uiPriority w:val="99"/>
    <w:unhideWhenUsed/>
    <w:rsid w:val="00BD0544"/>
    <w:pPr>
      <w:tabs>
        <w:tab w:val="center" w:pos="4513"/>
        <w:tab w:val="right" w:pos="9026"/>
      </w:tabs>
    </w:pPr>
  </w:style>
  <w:style w:type="character" w:customStyle="1" w:styleId="FooterChar">
    <w:name w:val="Footer Char"/>
    <w:basedOn w:val="DefaultParagraphFont"/>
    <w:link w:val="Footer"/>
    <w:uiPriority w:val="99"/>
    <w:rsid w:val="00BD0544"/>
    <w:rPr>
      <w:rFonts w:ascii="Calibri" w:hAnsi="Calibri" w:cs="Calibri"/>
      <w:lang w:eastAsia="en-GB"/>
    </w:rPr>
  </w:style>
  <w:style w:type="character" w:styleId="UnresolvedMention">
    <w:name w:val="Unresolved Mention"/>
    <w:basedOn w:val="DefaultParagraphFont"/>
    <w:uiPriority w:val="99"/>
    <w:semiHidden/>
    <w:unhideWhenUsed/>
    <w:rsid w:val="00014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97378">
      <w:bodyDiv w:val="1"/>
      <w:marLeft w:val="0"/>
      <w:marRight w:val="0"/>
      <w:marTop w:val="0"/>
      <w:marBottom w:val="0"/>
      <w:divBdr>
        <w:top w:val="none" w:sz="0" w:space="0" w:color="auto"/>
        <w:left w:val="none" w:sz="0" w:space="0" w:color="auto"/>
        <w:bottom w:val="none" w:sz="0" w:space="0" w:color="auto"/>
        <w:right w:val="none" w:sz="0" w:space="0" w:color="auto"/>
      </w:divBdr>
    </w:div>
    <w:div w:id="259145865">
      <w:bodyDiv w:val="1"/>
      <w:marLeft w:val="0"/>
      <w:marRight w:val="0"/>
      <w:marTop w:val="0"/>
      <w:marBottom w:val="0"/>
      <w:divBdr>
        <w:top w:val="none" w:sz="0" w:space="0" w:color="auto"/>
        <w:left w:val="none" w:sz="0" w:space="0" w:color="auto"/>
        <w:bottom w:val="none" w:sz="0" w:space="0" w:color="auto"/>
        <w:right w:val="none" w:sz="0" w:space="0" w:color="auto"/>
      </w:divBdr>
    </w:div>
    <w:div w:id="338585764">
      <w:bodyDiv w:val="1"/>
      <w:marLeft w:val="0"/>
      <w:marRight w:val="0"/>
      <w:marTop w:val="0"/>
      <w:marBottom w:val="0"/>
      <w:divBdr>
        <w:top w:val="none" w:sz="0" w:space="0" w:color="auto"/>
        <w:left w:val="none" w:sz="0" w:space="0" w:color="auto"/>
        <w:bottom w:val="none" w:sz="0" w:space="0" w:color="auto"/>
        <w:right w:val="none" w:sz="0" w:space="0" w:color="auto"/>
      </w:divBdr>
    </w:div>
    <w:div w:id="474831837">
      <w:bodyDiv w:val="1"/>
      <w:marLeft w:val="0"/>
      <w:marRight w:val="0"/>
      <w:marTop w:val="0"/>
      <w:marBottom w:val="0"/>
      <w:divBdr>
        <w:top w:val="none" w:sz="0" w:space="0" w:color="auto"/>
        <w:left w:val="none" w:sz="0" w:space="0" w:color="auto"/>
        <w:bottom w:val="none" w:sz="0" w:space="0" w:color="auto"/>
        <w:right w:val="none" w:sz="0" w:space="0" w:color="auto"/>
      </w:divBdr>
    </w:div>
    <w:div w:id="728848658">
      <w:bodyDiv w:val="1"/>
      <w:marLeft w:val="0"/>
      <w:marRight w:val="0"/>
      <w:marTop w:val="0"/>
      <w:marBottom w:val="0"/>
      <w:divBdr>
        <w:top w:val="none" w:sz="0" w:space="0" w:color="auto"/>
        <w:left w:val="none" w:sz="0" w:space="0" w:color="auto"/>
        <w:bottom w:val="none" w:sz="0" w:space="0" w:color="auto"/>
        <w:right w:val="none" w:sz="0" w:space="0" w:color="auto"/>
      </w:divBdr>
      <w:divsChild>
        <w:div w:id="157772999">
          <w:marLeft w:val="0"/>
          <w:marRight w:val="0"/>
          <w:marTop w:val="0"/>
          <w:marBottom w:val="0"/>
          <w:divBdr>
            <w:top w:val="none" w:sz="0" w:space="0" w:color="auto"/>
            <w:left w:val="none" w:sz="0" w:space="0" w:color="auto"/>
            <w:bottom w:val="none" w:sz="0" w:space="0" w:color="auto"/>
            <w:right w:val="none" w:sz="0" w:space="0" w:color="auto"/>
          </w:divBdr>
        </w:div>
      </w:divsChild>
    </w:div>
    <w:div w:id="878859172">
      <w:bodyDiv w:val="1"/>
      <w:marLeft w:val="0"/>
      <w:marRight w:val="0"/>
      <w:marTop w:val="0"/>
      <w:marBottom w:val="0"/>
      <w:divBdr>
        <w:top w:val="none" w:sz="0" w:space="0" w:color="auto"/>
        <w:left w:val="none" w:sz="0" w:space="0" w:color="auto"/>
        <w:bottom w:val="none" w:sz="0" w:space="0" w:color="auto"/>
        <w:right w:val="none" w:sz="0" w:space="0" w:color="auto"/>
      </w:divBdr>
    </w:div>
    <w:div w:id="993609815">
      <w:bodyDiv w:val="1"/>
      <w:marLeft w:val="0"/>
      <w:marRight w:val="0"/>
      <w:marTop w:val="0"/>
      <w:marBottom w:val="0"/>
      <w:divBdr>
        <w:top w:val="none" w:sz="0" w:space="0" w:color="auto"/>
        <w:left w:val="none" w:sz="0" w:space="0" w:color="auto"/>
        <w:bottom w:val="none" w:sz="0" w:space="0" w:color="auto"/>
        <w:right w:val="none" w:sz="0" w:space="0" w:color="auto"/>
      </w:divBdr>
    </w:div>
    <w:div w:id="1077288892">
      <w:bodyDiv w:val="1"/>
      <w:marLeft w:val="0"/>
      <w:marRight w:val="0"/>
      <w:marTop w:val="0"/>
      <w:marBottom w:val="0"/>
      <w:divBdr>
        <w:top w:val="none" w:sz="0" w:space="0" w:color="auto"/>
        <w:left w:val="none" w:sz="0" w:space="0" w:color="auto"/>
        <w:bottom w:val="none" w:sz="0" w:space="0" w:color="auto"/>
        <w:right w:val="none" w:sz="0" w:space="0" w:color="auto"/>
      </w:divBdr>
    </w:div>
    <w:div w:id="1077821944">
      <w:bodyDiv w:val="1"/>
      <w:marLeft w:val="0"/>
      <w:marRight w:val="0"/>
      <w:marTop w:val="0"/>
      <w:marBottom w:val="0"/>
      <w:divBdr>
        <w:top w:val="none" w:sz="0" w:space="0" w:color="auto"/>
        <w:left w:val="none" w:sz="0" w:space="0" w:color="auto"/>
        <w:bottom w:val="none" w:sz="0" w:space="0" w:color="auto"/>
        <w:right w:val="none" w:sz="0" w:space="0" w:color="auto"/>
      </w:divBdr>
    </w:div>
    <w:div w:id="1267812381">
      <w:bodyDiv w:val="1"/>
      <w:marLeft w:val="0"/>
      <w:marRight w:val="0"/>
      <w:marTop w:val="0"/>
      <w:marBottom w:val="0"/>
      <w:divBdr>
        <w:top w:val="none" w:sz="0" w:space="0" w:color="auto"/>
        <w:left w:val="none" w:sz="0" w:space="0" w:color="auto"/>
        <w:bottom w:val="none" w:sz="0" w:space="0" w:color="auto"/>
        <w:right w:val="none" w:sz="0" w:space="0" w:color="auto"/>
      </w:divBdr>
    </w:div>
    <w:div w:id="1760250387">
      <w:bodyDiv w:val="1"/>
      <w:marLeft w:val="0"/>
      <w:marRight w:val="0"/>
      <w:marTop w:val="0"/>
      <w:marBottom w:val="0"/>
      <w:divBdr>
        <w:top w:val="none" w:sz="0" w:space="0" w:color="auto"/>
        <w:left w:val="none" w:sz="0" w:space="0" w:color="auto"/>
        <w:bottom w:val="none" w:sz="0" w:space="0" w:color="auto"/>
        <w:right w:val="none" w:sz="0" w:space="0" w:color="auto"/>
      </w:divBdr>
      <w:divsChild>
        <w:div w:id="1575117070">
          <w:marLeft w:val="317"/>
          <w:marRight w:val="0"/>
          <w:marTop w:val="0"/>
          <w:marBottom w:val="0"/>
          <w:divBdr>
            <w:top w:val="none" w:sz="0" w:space="0" w:color="auto"/>
            <w:left w:val="none" w:sz="0" w:space="0" w:color="auto"/>
            <w:bottom w:val="none" w:sz="0" w:space="0" w:color="auto"/>
            <w:right w:val="none" w:sz="0" w:space="0" w:color="auto"/>
          </w:divBdr>
        </w:div>
        <w:div w:id="397484647">
          <w:marLeft w:val="317"/>
          <w:marRight w:val="0"/>
          <w:marTop w:val="0"/>
          <w:marBottom w:val="0"/>
          <w:divBdr>
            <w:top w:val="none" w:sz="0" w:space="0" w:color="auto"/>
            <w:left w:val="none" w:sz="0" w:space="0" w:color="auto"/>
            <w:bottom w:val="none" w:sz="0" w:space="0" w:color="auto"/>
            <w:right w:val="none" w:sz="0" w:space="0" w:color="auto"/>
          </w:divBdr>
        </w:div>
      </w:divsChild>
    </w:div>
    <w:div w:id="1787696562">
      <w:bodyDiv w:val="1"/>
      <w:marLeft w:val="0"/>
      <w:marRight w:val="0"/>
      <w:marTop w:val="0"/>
      <w:marBottom w:val="0"/>
      <w:divBdr>
        <w:top w:val="none" w:sz="0" w:space="0" w:color="auto"/>
        <w:left w:val="none" w:sz="0" w:space="0" w:color="auto"/>
        <w:bottom w:val="none" w:sz="0" w:space="0" w:color="auto"/>
        <w:right w:val="none" w:sz="0" w:space="0" w:color="auto"/>
      </w:divBdr>
    </w:div>
    <w:div w:id="1801998292">
      <w:bodyDiv w:val="1"/>
      <w:marLeft w:val="0"/>
      <w:marRight w:val="0"/>
      <w:marTop w:val="0"/>
      <w:marBottom w:val="0"/>
      <w:divBdr>
        <w:top w:val="none" w:sz="0" w:space="0" w:color="auto"/>
        <w:left w:val="none" w:sz="0" w:space="0" w:color="auto"/>
        <w:bottom w:val="none" w:sz="0" w:space="0" w:color="auto"/>
        <w:right w:val="none" w:sz="0" w:space="0" w:color="auto"/>
      </w:divBdr>
    </w:div>
    <w:div w:id="1902054060">
      <w:bodyDiv w:val="1"/>
      <w:marLeft w:val="0"/>
      <w:marRight w:val="0"/>
      <w:marTop w:val="0"/>
      <w:marBottom w:val="0"/>
      <w:divBdr>
        <w:top w:val="none" w:sz="0" w:space="0" w:color="auto"/>
        <w:left w:val="none" w:sz="0" w:space="0" w:color="auto"/>
        <w:bottom w:val="none" w:sz="0" w:space="0" w:color="auto"/>
        <w:right w:val="none" w:sz="0" w:space="0" w:color="auto"/>
      </w:divBdr>
      <w:divsChild>
        <w:div w:id="70927666">
          <w:marLeft w:val="360"/>
          <w:marRight w:val="0"/>
          <w:marTop w:val="0"/>
          <w:marBottom w:val="0"/>
          <w:divBdr>
            <w:top w:val="none" w:sz="0" w:space="0" w:color="auto"/>
            <w:left w:val="none" w:sz="0" w:space="0" w:color="auto"/>
            <w:bottom w:val="none" w:sz="0" w:space="0" w:color="auto"/>
            <w:right w:val="none" w:sz="0" w:space="0" w:color="auto"/>
          </w:divBdr>
        </w:div>
        <w:div w:id="1137918603">
          <w:marLeft w:val="360"/>
          <w:marRight w:val="0"/>
          <w:marTop w:val="0"/>
          <w:marBottom w:val="0"/>
          <w:divBdr>
            <w:top w:val="none" w:sz="0" w:space="0" w:color="auto"/>
            <w:left w:val="none" w:sz="0" w:space="0" w:color="auto"/>
            <w:bottom w:val="none" w:sz="0" w:space="0" w:color="auto"/>
            <w:right w:val="none" w:sz="0" w:space="0" w:color="auto"/>
          </w:divBdr>
        </w:div>
        <w:div w:id="33310438">
          <w:marLeft w:val="360"/>
          <w:marRight w:val="0"/>
          <w:marTop w:val="0"/>
          <w:marBottom w:val="0"/>
          <w:divBdr>
            <w:top w:val="none" w:sz="0" w:space="0" w:color="auto"/>
            <w:left w:val="none" w:sz="0" w:space="0" w:color="auto"/>
            <w:bottom w:val="none" w:sz="0" w:space="0" w:color="auto"/>
            <w:right w:val="none" w:sz="0" w:space="0" w:color="auto"/>
          </w:divBdr>
        </w:div>
        <w:div w:id="1218325464">
          <w:marLeft w:val="360"/>
          <w:marRight w:val="0"/>
          <w:marTop w:val="0"/>
          <w:marBottom w:val="0"/>
          <w:divBdr>
            <w:top w:val="none" w:sz="0" w:space="0" w:color="auto"/>
            <w:left w:val="none" w:sz="0" w:space="0" w:color="auto"/>
            <w:bottom w:val="none" w:sz="0" w:space="0" w:color="auto"/>
            <w:right w:val="none" w:sz="0" w:space="0" w:color="auto"/>
          </w:divBdr>
        </w:div>
        <w:div w:id="485441987">
          <w:marLeft w:val="360"/>
          <w:marRight w:val="0"/>
          <w:marTop w:val="0"/>
          <w:marBottom w:val="0"/>
          <w:divBdr>
            <w:top w:val="none" w:sz="0" w:space="0" w:color="auto"/>
            <w:left w:val="none" w:sz="0" w:space="0" w:color="auto"/>
            <w:bottom w:val="none" w:sz="0" w:space="0" w:color="auto"/>
            <w:right w:val="none" w:sz="0" w:space="0" w:color="auto"/>
          </w:divBdr>
        </w:div>
      </w:divsChild>
    </w:div>
    <w:div w:id="1941137184">
      <w:bodyDiv w:val="1"/>
      <w:marLeft w:val="0"/>
      <w:marRight w:val="0"/>
      <w:marTop w:val="0"/>
      <w:marBottom w:val="0"/>
      <w:divBdr>
        <w:top w:val="none" w:sz="0" w:space="0" w:color="auto"/>
        <w:left w:val="none" w:sz="0" w:space="0" w:color="auto"/>
        <w:bottom w:val="none" w:sz="0" w:space="0" w:color="auto"/>
        <w:right w:val="none" w:sz="0" w:space="0" w:color="auto"/>
      </w:divBdr>
    </w:div>
    <w:div w:id="1943805470">
      <w:bodyDiv w:val="1"/>
      <w:marLeft w:val="0"/>
      <w:marRight w:val="0"/>
      <w:marTop w:val="0"/>
      <w:marBottom w:val="0"/>
      <w:divBdr>
        <w:top w:val="none" w:sz="0" w:space="0" w:color="auto"/>
        <w:left w:val="none" w:sz="0" w:space="0" w:color="auto"/>
        <w:bottom w:val="none" w:sz="0" w:space="0" w:color="auto"/>
        <w:right w:val="none" w:sz="0" w:space="0" w:color="auto"/>
      </w:divBdr>
    </w:div>
    <w:div w:id="1954244673">
      <w:bodyDiv w:val="1"/>
      <w:marLeft w:val="0"/>
      <w:marRight w:val="0"/>
      <w:marTop w:val="0"/>
      <w:marBottom w:val="0"/>
      <w:divBdr>
        <w:top w:val="none" w:sz="0" w:space="0" w:color="auto"/>
        <w:left w:val="none" w:sz="0" w:space="0" w:color="auto"/>
        <w:bottom w:val="none" w:sz="0" w:space="0" w:color="auto"/>
        <w:right w:val="none" w:sz="0" w:space="0" w:color="auto"/>
      </w:divBdr>
    </w:div>
    <w:div w:id="2024547899">
      <w:bodyDiv w:val="1"/>
      <w:marLeft w:val="0"/>
      <w:marRight w:val="0"/>
      <w:marTop w:val="0"/>
      <w:marBottom w:val="0"/>
      <w:divBdr>
        <w:top w:val="none" w:sz="0" w:space="0" w:color="auto"/>
        <w:left w:val="none" w:sz="0" w:space="0" w:color="auto"/>
        <w:bottom w:val="none" w:sz="0" w:space="0" w:color="auto"/>
        <w:right w:val="none" w:sz="0" w:space="0" w:color="auto"/>
      </w:divBdr>
    </w:div>
    <w:div w:id="2050571448">
      <w:bodyDiv w:val="1"/>
      <w:marLeft w:val="0"/>
      <w:marRight w:val="0"/>
      <w:marTop w:val="0"/>
      <w:marBottom w:val="0"/>
      <w:divBdr>
        <w:top w:val="none" w:sz="0" w:space="0" w:color="auto"/>
        <w:left w:val="none" w:sz="0" w:space="0" w:color="auto"/>
        <w:bottom w:val="none" w:sz="0" w:space="0" w:color="auto"/>
        <w:right w:val="none" w:sz="0" w:space="0" w:color="auto"/>
      </w:divBdr>
    </w:div>
    <w:div w:id="214612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p:Policy xmlns:p="office.server.policy" id="" local="true">
  <p:Name>Shell Document Base</p:Name>
  <p:Description/>
  <p:Statement/>
  <p:PolicyItems/>
</p:Polic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hell Document" ma:contentTypeID="0x0101006F0A470EEB1140E7AA14F4CE8A50B54C0001CB1477F4DD432AA86DD56CC3887AF400A43D413BB852944AB4D53DC3F2A28343" ma:contentTypeVersion="360" ma:contentTypeDescription="Shell Document Content Type" ma:contentTypeScope="" ma:versionID="4e8353378d7ab821c36237f9a3d346de">
  <xsd:schema xmlns:xsd="http://www.w3.org/2001/XMLSchema" xmlns:xs="http://www.w3.org/2001/XMLSchema" xmlns:p="http://schemas.microsoft.com/office/2006/metadata/properties" xmlns:ns1="http://schemas.microsoft.com/sharepoint/v3" xmlns:ns2="fc23c477-6976-4c0d-bc20-730991468940" xmlns:ns4="17c6ae95-96f2-4ad7-a998-0bb51155708c" xmlns:ns5="a3ee7418-1dfc-41de-8d8d-80407c7dd281" xmlns:ns6="817c2b12-4bd1-48b1-9658-e923c4bc9a7b" targetNamespace="http://schemas.microsoft.com/office/2006/metadata/properties" ma:root="true" ma:fieldsID="06a15559adeafc838337db1330483db9" ns1:_="" ns2:_="" ns4:_="" ns5:_="" ns6:_="">
    <xsd:import namespace="http://schemas.microsoft.com/sharepoint/v3"/>
    <xsd:import namespace="fc23c477-6976-4c0d-bc20-730991468940"/>
    <xsd:import namespace="17c6ae95-96f2-4ad7-a998-0bb51155708c"/>
    <xsd:import namespace="a3ee7418-1dfc-41de-8d8d-80407c7dd281"/>
    <xsd:import namespace="817c2b12-4bd1-48b1-9658-e923c4bc9a7b"/>
    <xsd:element name="properties">
      <xsd:complexType>
        <xsd:sequence>
          <xsd:element name="documentManagement">
            <xsd:complexType>
              <xsd:all>
                <xsd:element ref="ns2:_dlc_DocIdUrl" minOccurs="0"/>
                <xsd:element ref="ns1:Shell_x0020_SharePoint_x0020_SAEF_x0020_Owner" minOccurs="0"/>
                <xsd:element ref="ns1:Shell_x0020_SharePoint_x0020_SAEF_x0020_AssetIdentifier" minOccurs="0"/>
                <xsd:element ref="ns1:Shell_x0020_SharePoint_x0020_SAEF_x0020_SiteCollectionName" minOccurs="0"/>
                <xsd:element ref="ns1:Shell_x0020_SharePoint_x0020_SAEF_x0020_SiteOwner" minOccurs="0"/>
                <xsd:element ref="ns1:Shell_x0020_SharePoint_x0020_SAEF_x0020_Collection"/>
                <xsd:element ref="ns2:_dlc_DocId" minOccurs="0"/>
                <xsd:element ref="ns2:_dlc_DocIdPersistId" minOccurs="0"/>
                <xsd:element ref="ns1:Shell_x0020_SharePoint_x0020_SAEF_x0020_IsRecord" minOccurs="0"/>
                <xsd:element ref="ns1:Shell_x0020_SharePoint_x0020_SAEF_x0020_TRIMRecordNumber" minOccurs="0"/>
                <xsd:element ref="ns1:_dlc_Exempt" minOccurs="0"/>
                <xsd:element ref="ns1:_dlc_ExpireDateSaved" minOccurs="0"/>
                <xsd:element ref="ns1:_dlc_ExpireDate" minOccurs="0"/>
                <xsd:element ref="ns2:TaxCatchAll" minOccurs="0"/>
                <xsd:element ref="ns1:Shell_x0020_SharePoint_x0020_SAEF_x0020_SecurityClassificationTaxHTField0" minOccurs="0"/>
                <xsd:element ref="ns1:Shell_x0020_SharePoint_x0020_SAEF_x0020_ExportControlClassificationTaxHTField0" minOccurs="0"/>
                <xsd:element ref="ns1:Shell_x0020_SharePoint_x0020_SAEF_x0020_DocumentStatusTaxHTField0" minOccurs="0"/>
                <xsd:element ref="ns1:Shell_x0020_SharePoint_x0020_SAEF_x0020_DocumentTypeTaxHTField0" minOccurs="0"/>
                <xsd:element ref="ns1:Shell_x0020_SharePoint_x0020_SAEF_x0020_BusinessTaxHTField0" minOccurs="0"/>
                <xsd:element ref="ns1:Shell_x0020_SharePoint_x0020_SAEF_x0020_BusinessUnitRegionTaxHTField0" minOccurs="0"/>
                <xsd:element ref="ns1:Shell_x0020_SharePoint_x0020_SAEF_x0020_GlobalFunctionTaxHTField0" minOccurs="0"/>
                <xsd:element ref="ns1:Shell_x0020_SharePoint_x0020_SAEF_x0020_BusinessProcessTaxHTField0" minOccurs="0"/>
                <xsd:element ref="ns1:Shell_x0020_SharePoint_x0020_SAEF_x0020_LegalEntityTaxHTField0" minOccurs="0"/>
                <xsd:element ref="ns1:Shell_x0020_SharePoint_x0020_SAEF_x0020_LanguageTaxHTField0" minOccurs="0"/>
                <xsd:element ref="ns1:Shell_x0020_SharePoint_x0020_SAEF_x0020_CountryOfJurisdictionTaxHTField0" minOccurs="0"/>
                <xsd:element ref="ns4:MediaServiceMetadata" minOccurs="0"/>
                <xsd:element ref="ns4:MediaServiceFastMetadata" minOccurs="0"/>
                <xsd:element ref="ns4:MediaServiceAutoKeyPoints" minOccurs="0"/>
                <xsd:element ref="ns4:MediaServiceKeyPoints" minOccurs="0"/>
                <xsd:element ref="ns5:SharedWithUsers" minOccurs="0"/>
                <xsd:element ref="ns6:SharedWithDetail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hell_x0020_SharePoint_x0020_SAEF_x0020_Owner" ma:index="8" nillable="true" ma:displayName="Owner" ma:hidden="true" ma:internalName="Shell_x0020_SharePoint_x0020_SAEF_x0020_Owner">
      <xsd:simpleType>
        <xsd:restriction base="dms:Text"/>
      </xsd:simpleType>
    </xsd:element>
    <xsd:element name="Shell_x0020_SharePoint_x0020_SAEF_x0020_AssetIdentifier" ma:index="14" nillable="true" ma:displayName="Asset Identifier" ma:hidden="true" ma:internalName="Shell_x0020_SharePoint_x0020_SAEF_x0020_AssetIdentifier">
      <xsd:simpleType>
        <xsd:restriction base="dms:Text"/>
      </xsd:simpleType>
    </xsd:element>
    <xsd:element name="Shell_x0020_SharePoint_x0020_SAEF_x0020_SiteCollectionName" ma:index="15" nillable="true" ma:displayName="Site Collection Name" ma:default="Treasury LIVE" ma:hidden="true" ma:internalName="Shell_x0020_SharePoint_x0020_SAEF_x0020_SiteCollectionName" ma:readOnly="false">
      <xsd:simpleType>
        <xsd:restriction base="dms:Text"/>
      </xsd:simpleType>
    </xsd:element>
    <xsd:element name="Shell_x0020_SharePoint_x0020_SAEF_x0020_SiteOwner" ma:index="16" nillable="true" ma:displayName="Site Owner" ma:default="europe\Angela.Cavanagh" ma:hidden="true" ma:internalName="Shell_x0020_SharePoint_x0020_SAEF_x0020_SiteOwner" ma:readOnly="false">
      <xsd:simpleType>
        <xsd:restriction base="dms:Text">
          <xsd:maxLength value="255"/>
        </xsd:restriction>
      </xsd:simpleType>
    </xsd:element>
    <xsd:element name="Shell_x0020_SharePoint_x0020_SAEF_x0020_Collection" ma:index="19" ma:displayName="Collection" ma:default="0" ma:hidden="true" ma:internalName="Shell_x0020_SharePoint_x0020_SAEF_x0020_Collection">
      <xsd:simpleType>
        <xsd:restriction base="dms:Boolean"/>
      </xsd:simpleType>
    </xsd:element>
    <xsd:element name="Shell_x0020_SharePoint_x0020_SAEF_x0020_IsRecord" ma:index="28" nillable="true" ma:displayName="Is Archived" ma:hidden="true" ma:internalName="Shell_x0020_SharePoint_x0020_SAEF_x0020_IsRecord">
      <xsd:simpleType>
        <xsd:restriction base="dms:Text"/>
      </xsd:simpleType>
    </xsd:element>
    <xsd:element name="Shell_x0020_SharePoint_x0020_SAEF_x0020_TRIMRecordNumber" ma:index="29" nillable="true" ma:displayName="TRIM Record Number" ma:hidden="true" ma:internalName="Shell_x0020_SharePoint_x0020_SAEF_x0020_TRIMRecordNumber">
      <xsd:simpleType>
        <xsd:restriction base="dms:Text"/>
      </xsd:simpleType>
    </xsd:element>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hidden="true" ma:internalName="_dlc_ExpireDate" ma:readOnly="true">
      <xsd:simpleType>
        <xsd:restriction base="dms:DateTime"/>
      </xsd:simpleType>
    </xsd:element>
    <xsd:element name="Shell_x0020_SharePoint_x0020_SAEF_x0020_SecurityClassificationTaxHTField0" ma:index="34" ma:taxonomy="true" ma:internalName="Shell_x0020_SharePoint_x0020_SAEF_x0020_SecurityClassificationTaxHTField0" ma:taxonomyFieldName="Shell_x0020_SharePoint_x0020_SAEF_x0020_SecurityClassification" ma:displayName="Security Classification" ma:default="9;#Restricted|21aa7f98-4035-4019-a764-107acb7269af" ma:fieldId="{2ce2f798-4e95-48f9-a317-73f854109466}" ma:sspId="e3aebf70-341c-4d91-bdd3-aba9df361687" ma:termSetId="daf890f0-167e-4ee2-a9fd-a81536ed8167" ma:anchorId="00000000-0000-0000-0000-000000000000" ma:open="false" ma:isKeyword="false">
      <xsd:complexType>
        <xsd:sequence>
          <xsd:element ref="pc:Terms" minOccurs="0" maxOccurs="1"/>
        </xsd:sequence>
      </xsd:complexType>
    </xsd:element>
    <xsd:element name="Shell_x0020_SharePoint_x0020_SAEF_x0020_ExportControlClassificationTaxHTField0" ma:index="35" nillable="true" ma:taxonomy="true" ma:internalName="Shell_x0020_SharePoint_x0020_SAEF_x0020_ExportControlClassificationTaxHTField0" ma:taxonomyFieldName="Shell_x0020_SharePoint_x0020_SAEF_x0020_ExportControlClassification" ma:displayName="Export Control" ma:readOnly="false" ma:default="8;#Non-US content - Non Controlled|2ac8835e-0587-4096-a6e2-1f68da1e6cb3" ma:fieldId="{334f96ae-8e6f-4bca-bd92-9698e8369ad6}" ma:sspId="e3aebf70-341c-4d91-bdd3-aba9df361687" ma:termSetId="0a37200c-155d-4bd2-8a71-6ee4023d1aad" ma:anchorId="00000000-0000-0000-0000-000000000000" ma:open="false" ma:isKeyword="false">
      <xsd:complexType>
        <xsd:sequence>
          <xsd:element ref="pc:Terms" minOccurs="0" maxOccurs="1"/>
        </xsd:sequence>
      </xsd:complexType>
    </xsd:element>
    <xsd:element name="Shell_x0020_SharePoint_x0020_SAEF_x0020_DocumentStatusTaxHTField0" ma:index="36" nillable="true" ma:taxonomy="true" ma:internalName="Shell_x0020_SharePoint_x0020_SAEF_x0020_DocumentStatusTaxHTField0" ma:taxonomyFieldName="Shell_x0020_SharePoint_x0020_SAEF_x0020_DocumentStatus" ma:displayName="Document Status" ma:readOnly="false" ma:default="" ma:fieldId="{627a77c6-2170-43dd-a0ef-eb6a3870ea75}" ma:sspId="e3aebf70-341c-4d91-bdd3-aba9df361687" ma:termSetId="935aba77-d2cb-414d-bb70-87b73a0515d8" ma:anchorId="00000000-0000-0000-0000-000000000000" ma:open="false" ma:isKeyword="false">
      <xsd:complexType>
        <xsd:sequence>
          <xsd:element ref="pc:Terms" minOccurs="0" maxOccurs="1"/>
        </xsd:sequence>
      </xsd:complexType>
    </xsd:element>
    <xsd:element name="Shell_x0020_SharePoint_x0020_SAEF_x0020_DocumentTypeTaxHTField0" ma:index="37" nillable="true" ma:taxonomy="true" ma:internalName="Shell_x0020_SharePoint_x0020_SAEF_x0020_DocumentTypeTaxHTField0" ma:taxonomyFieldName="Shell_x0020_SharePoint_x0020_SAEF_x0020_DocumentType" ma:displayName="Document Type" ma:readOnly="false" ma:default="" ma:fieldId="{566fdc14-b4fa-46ee-a88e-e2aac7ad2eac}" ma:sspId="e3aebf70-341c-4d91-bdd3-aba9df361687" ma:termSetId="5facda27-7501-403a-950d-8a5305fc2a5a" ma:anchorId="24f44b83-fd20-41b5-93a7-ce185cb8854d" ma:open="false" ma:isKeyword="false">
      <xsd:complexType>
        <xsd:sequence>
          <xsd:element ref="pc:Terms" minOccurs="0" maxOccurs="1"/>
        </xsd:sequence>
      </xsd:complexType>
    </xsd:element>
    <xsd:element name="Shell_x0020_SharePoint_x0020_SAEF_x0020_BusinessTaxHTField0" ma:index="38" nillable="true" ma:taxonomy="true" ma:internalName="Shell_x0020_SharePoint_x0020_SAEF_x0020_BusinessTaxHTField0" ma:taxonomyFieldName="Shell_x0020_SharePoint_x0020_SAEF_x0020_Business" ma:displayName="Business" ma:readOnly="false" ma:default="1;#Global Functions|97a538f4-23ff-40fe-9c6e-c1dbb6867298" ma:fieldId="{0d7acb72-5c17-4ee6-b184-d60d15597f6a}" ma:sspId="e3aebf70-341c-4d91-bdd3-aba9df361687" ma:termSetId="f928660f-a52c-4d0d-a7a1-af45e8e16dc6" ma:anchorId="00000000-0000-0000-0000-000000000000" ma:open="false" ma:isKeyword="false">
      <xsd:complexType>
        <xsd:sequence>
          <xsd:element ref="pc:Terms" minOccurs="0" maxOccurs="1"/>
        </xsd:sequence>
      </xsd:complexType>
    </xsd:element>
    <xsd:element name="Shell_x0020_SharePoint_x0020_SAEF_x0020_BusinessUnitRegionTaxHTField0" ma:index="39" nillable="true" ma:taxonomy="true" ma:internalName="Shell_x0020_SharePoint_x0020_SAEF_x0020_BusinessUnitRegionTaxHTField0" ma:taxonomyFieldName="Shell_x0020_SharePoint_x0020_SAEF_x0020_BusinessUnitRegion" ma:displayName="Business Unit/Region" ma:readOnly="false" ma:default="1;#Global Functions|97a538f4-23ff-40fe-9c6e-c1dbb6867298" ma:fieldId="{98984985-015b-4079-8918-b5a01b45e4b3}" ma:sspId="e3aebf70-341c-4d91-bdd3-aba9df361687" ma:termSetId="f928660f-a52c-4d0d-a7a1-af45e8e16dc6" ma:anchorId="00000000-0000-0000-0000-000000000000" ma:open="false" ma:isKeyword="false">
      <xsd:complexType>
        <xsd:sequence>
          <xsd:element ref="pc:Terms" minOccurs="0" maxOccurs="1"/>
        </xsd:sequence>
      </xsd:complexType>
    </xsd:element>
    <xsd:element name="Shell_x0020_SharePoint_x0020_SAEF_x0020_GlobalFunctionTaxHTField0" ma:index="40" nillable="true" ma:taxonomy="true" ma:internalName="Shell_x0020_SharePoint_x0020_SAEF_x0020_GlobalFunctionTaxHTField0" ma:taxonomyFieldName="Shell_x0020_SharePoint_x0020_SAEF_x0020_GlobalFunction" ma:displayName="Business Function" ma:readOnly="false" ma:default="2;#Finance|8f3a98f8-b482-4e7f-a50c-764ecb69c722" ma:fieldId="{1284211f-8330-48b1-a5cc-ec1f0d9b0f7a}" ma:sspId="e3aebf70-341c-4d91-bdd3-aba9df361687" ma:termSetId="354c4cc3-2d4b-4608-9bbd-a538d7fca2d9" ma:anchorId="00000000-0000-0000-0000-000000000000" ma:open="false" ma:isKeyword="false">
      <xsd:complexType>
        <xsd:sequence>
          <xsd:element ref="pc:Terms" minOccurs="0" maxOccurs="1"/>
        </xsd:sequence>
      </xsd:complexType>
    </xsd:element>
    <xsd:element name="Shell_x0020_SharePoint_x0020_SAEF_x0020_BusinessProcessTaxHTField0" ma:index="41" nillable="true" ma:taxonomy="true" ma:internalName="Shell_x0020_SharePoint_x0020_SAEF_x0020_BusinessProcessTaxHTField0" ma:taxonomyFieldName="Shell_x0020_SharePoint_x0020_SAEF_x0020_BusinessProcess" ma:displayName="Business Process" ma:default="7;#All - Non Business Process, Managed Collection, WorkGroup Fileplan and Other|11fe3673-f831-4081-aef0-d53cc062a3b9" ma:fieldId="{f7493bb9-5348-44de-a787-5c9f505950a2}" ma:sspId="e3aebf70-341c-4d91-bdd3-aba9df361687" ma:termSetId="f105a133-66fc-4406-afa4-8b472c9cdbbb" ma:anchorId="00000000-0000-0000-0000-000000000000" ma:open="false" ma:isKeyword="false">
      <xsd:complexType>
        <xsd:sequence>
          <xsd:element ref="pc:Terms" minOccurs="0" maxOccurs="1"/>
        </xsd:sequence>
      </xsd:complexType>
    </xsd:element>
    <xsd:element name="Shell_x0020_SharePoint_x0020_SAEF_x0020_LegalEntityTaxHTField0" ma:index="42" nillable="true" ma:taxonomy="true" ma:internalName="Shell_x0020_SharePoint_x0020_SAEF_x0020_LegalEntityTaxHTField0" ma:taxonomyFieldName="Shell_x0020_SharePoint_x0020_SAEF_x0020_LegalEntity" ma:displayName="Legal Entity" ma:readOnly="false" ma:default="3;#Shell International|8eeb2d5c-734a-4728-be99-cc21b048d298" ma:fieldId="{529dd253-148e-4d10-9b8c-1444f6695d3b}" ma:sspId="e3aebf70-341c-4d91-bdd3-aba9df361687" ma:termSetId="94b6dd6e-4329-4f68-907b-ed5bdd50f8ac" ma:anchorId="00000000-0000-0000-0000-000000000000" ma:open="false" ma:isKeyword="false">
      <xsd:complexType>
        <xsd:sequence>
          <xsd:element ref="pc:Terms" minOccurs="0" maxOccurs="1"/>
        </xsd:sequence>
      </xsd:complexType>
    </xsd:element>
    <xsd:element name="Shell_x0020_SharePoint_x0020_SAEF_x0020_LanguageTaxHTField0" ma:index="43" nillable="true" ma:taxonomy="true" ma:internalName="Shell_x0020_SharePoint_x0020_SAEF_x0020_LanguageTaxHTField0" ma:taxonomyFieldName="Shell_x0020_SharePoint_x0020_SAEF_x0020_Language" ma:displayName="Language" ma:readOnly="false" ma:default="5;#English|bd3ad5ee-f0c3-40aa-8cc8-36ef09940af3" ma:fieldId="{a99e316a-5158-4b34-9a98-5674ef8a1639}" ma:sspId="e3aebf70-341c-4d91-bdd3-aba9df361687" ma:termSetId="b2561cd2-09b2-4dce-b5be-021768df6dab" ma:anchorId="00000000-0000-0000-0000-000000000000" ma:open="false" ma:isKeyword="false">
      <xsd:complexType>
        <xsd:sequence>
          <xsd:element ref="pc:Terms" minOccurs="0" maxOccurs="1"/>
        </xsd:sequence>
      </xsd:complexType>
    </xsd:element>
    <xsd:element name="Shell_x0020_SharePoint_x0020_SAEF_x0020_CountryOfJurisdictionTaxHTField0" ma:index="44" nillable="true" ma:taxonomy="true" ma:internalName="Shell_x0020_SharePoint_x0020_SAEF_x0020_CountryOfJurisdictionTaxHTField0" ma:taxonomyFieldName="Shell_x0020_SharePoint_x0020_SAEF_x0020_CountryOfJurisdiction" ma:displayName="Country of Jurisdiction" ma:readOnly="false" ma:default="6;#UNITED KINGDOM|a641b02c-ea62-4b2d-a926-5e7208151dda" ma:fieldId="{dc07035f-7987-48f5-ba88-2d29e2b62c9e}" ma:sspId="e3aebf70-341c-4d91-bdd3-aba9df361687" ma:termSetId="a560ecad-89fd-4dcd-adad-4e15e7baec5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23c477-6976-4c0d-bc20-730991468940"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25" nillable="true" ma:displayName="Document ID Value" ma:description="The value of the document ID assigned to this item." ma:internalName="_dlc_DocId" ma:readOnly="true">
      <xsd:simpleType>
        <xsd:restriction base="dms:Text"/>
      </xsd:simpleType>
    </xsd:element>
    <xsd:element name="_dlc_DocIdPersistId" ma:index="27" nillable="true" ma:displayName="Persist ID" ma:description="Keep ID on add." ma:hidden="true" ma:internalName="_dlc_DocIdPersistId" ma:readOnly="true">
      <xsd:simpleType>
        <xsd:restriction base="dms:Boolean"/>
      </xsd:simpleType>
    </xsd:element>
    <xsd:element name="TaxCatchAll" ma:index="33" nillable="true" ma:displayName="Taxonomy Catch All Column" ma:hidden="true" ma:list="{db10e9b3-c59f-44c8-a37a-cfee6fae423a}" ma:internalName="TaxCatchAll" ma:showField="CatchAllData" ma:web="fc23c477-6976-4c0d-bc20-73099146894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c6ae95-96f2-4ad7-a998-0bb51155708c" elementFormDefault="qualified">
    <xsd:import namespace="http://schemas.microsoft.com/office/2006/documentManagement/types"/>
    <xsd:import namespace="http://schemas.microsoft.com/office/infopath/2007/PartnerControls"/>
    <xsd:element name="MediaServiceMetadata" ma:index="45" nillable="true" ma:displayName="MediaServiceMetadata" ma:hidden="true" ma:internalName="MediaServiceMetadata" ma:readOnly="true">
      <xsd:simpleType>
        <xsd:restriction base="dms:Note"/>
      </xsd:simpleType>
    </xsd:element>
    <xsd:element name="MediaServiceFastMetadata" ma:index="46" nillable="true" ma:displayName="MediaServiceFastMetadata" ma:hidden="true" ma:internalName="MediaServiceFastMetadata" ma:readOnly="true">
      <xsd:simpleType>
        <xsd:restriction base="dms:Note"/>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DateTaken" ma:index="51" nillable="true" ma:displayName="MediaServiceDateTaken" ma:hidden="true" ma:internalName="MediaServiceDateTake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ee7418-1dfc-41de-8d8d-80407c7dd281" elementFormDefault="qualified">
    <xsd:import namespace="http://schemas.microsoft.com/office/2006/documentManagement/types"/>
    <xsd:import namespace="http://schemas.microsoft.com/office/infopath/2007/PartnerControls"/>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7c2b12-4bd1-48b1-9658-e923c4bc9a7b" elementFormDefault="qualified">
    <xsd:import namespace="http://schemas.microsoft.com/office/2006/documentManagement/types"/>
    <xsd:import namespace="http://schemas.microsoft.com/office/infopath/2007/PartnerControls"/>
    <xsd:element name="SharedWithDetails" ma:index="5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7" ma:displayName="Author"/>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ell_x0020_SharePoint_x0020_SAEF_x0020_LegalEntityTaxHTField0 xmlns="http://schemas.microsoft.com/sharepoint/v3">
      <Terms xmlns="http://schemas.microsoft.com/office/infopath/2007/PartnerControls">
        <TermInfo xmlns="http://schemas.microsoft.com/office/infopath/2007/PartnerControls">
          <TermName xmlns="http://schemas.microsoft.com/office/infopath/2007/PartnerControls">Shell International</TermName>
          <TermId xmlns="http://schemas.microsoft.com/office/infopath/2007/PartnerControls">8eeb2d5c-734a-4728-be99-cc21b048d298</TermId>
        </TermInfo>
      </Terms>
    </Shell_x0020_SharePoint_x0020_SAEF_x0020_LegalEntityTaxHTField0>
    <Shell_x0020_SharePoint_x0020_SAEF_x0020_CountryOfJurisdictionTaxHTField0 xmlns="http://schemas.microsoft.com/sharepoint/v3">
      <Terms xmlns="http://schemas.microsoft.com/office/infopath/2007/PartnerControls">
        <TermInfo xmlns="http://schemas.microsoft.com/office/infopath/2007/PartnerControls">
          <TermName xmlns="http://schemas.microsoft.com/office/infopath/2007/PartnerControls">UNITED KINGDOM</TermName>
          <TermId xmlns="http://schemas.microsoft.com/office/infopath/2007/PartnerControls">a641b02c-ea62-4b2d-a926-5e7208151dda</TermId>
        </TermInfo>
      </Terms>
    </Shell_x0020_SharePoint_x0020_SAEF_x0020_CountryOfJurisdictionTaxHTField0>
    <Shell_x0020_SharePoint_x0020_SAEF_x0020_Collection xmlns="http://schemas.microsoft.com/sharepoint/v3">false</Shell_x0020_SharePoint_x0020_SAEF_x0020_Collection>
    <Shell_x0020_SharePoint_x0020_SAEF_x0020_BusinessTaxHTField0 xmlns="http://schemas.microsoft.com/sharepoint/v3">
      <Terms xmlns="http://schemas.microsoft.com/office/infopath/2007/PartnerControls">
        <TermInfo xmlns="http://schemas.microsoft.com/office/infopath/2007/PartnerControls">
          <TermName xmlns="http://schemas.microsoft.com/office/infopath/2007/PartnerControls">Global Functions</TermName>
          <TermId xmlns="http://schemas.microsoft.com/office/infopath/2007/PartnerControls">97a538f4-23ff-40fe-9c6e-c1dbb6867298</TermId>
        </TermInfo>
      </Terms>
    </Shell_x0020_SharePoint_x0020_SAEF_x0020_BusinessTaxHTField0>
    <TaxCatchAll xmlns="fc23c477-6976-4c0d-bc20-730991468940">
      <Value>9</Value>
      <Value>8</Value>
      <Value>7</Value>
      <Value>6</Value>
      <Value>5</Value>
      <Value>3</Value>
      <Value>2</Value>
      <Value>1</Value>
    </TaxCatchAll>
    <Shell_x0020_SharePoint_x0020_SAEF_x0020_ExportControlClassificationTaxHTField0 xmlns="http://schemas.microsoft.com/sharepoint/v3">
      <Terms xmlns="http://schemas.microsoft.com/office/infopath/2007/PartnerControls">
        <TermInfo xmlns="http://schemas.microsoft.com/office/infopath/2007/PartnerControls">
          <TermName xmlns="http://schemas.microsoft.com/office/infopath/2007/PartnerControls">Non-US content - Non Controlled</TermName>
          <TermId xmlns="http://schemas.microsoft.com/office/infopath/2007/PartnerControls">2ac8835e-0587-4096-a6e2-1f68da1e6cb3</TermId>
        </TermInfo>
      </Terms>
    </Shell_x0020_SharePoint_x0020_SAEF_x0020_ExportControlClassificationTaxHTField0>
    <Shell_x0020_SharePoint_x0020_SAEF_x0020_BusinessUnitRegionTaxHTField0 xmlns="http://schemas.microsoft.com/sharepoint/v3">
      <Terms xmlns="http://schemas.microsoft.com/office/infopath/2007/PartnerControls">
        <TermInfo xmlns="http://schemas.microsoft.com/office/infopath/2007/PartnerControls">
          <TermName xmlns="http://schemas.microsoft.com/office/infopath/2007/PartnerControls">Global Functions</TermName>
          <TermId xmlns="http://schemas.microsoft.com/office/infopath/2007/PartnerControls">97a538f4-23ff-40fe-9c6e-c1dbb6867298</TermId>
        </TermInfo>
      </Terms>
    </Shell_x0020_SharePoint_x0020_SAEF_x0020_BusinessUnitRegionTaxHTField0>
    <Shell_x0020_SharePoint_x0020_SAEF_x0020_BusinessProcessTaxHTField0 xmlns="http://schemas.microsoft.com/sharepoint/v3">
      <Terms xmlns="http://schemas.microsoft.com/office/infopath/2007/PartnerControls">
        <TermInfo xmlns="http://schemas.microsoft.com/office/infopath/2007/PartnerControls">
          <TermName xmlns="http://schemas.microsoft.com/office/infopath/2007/PartnerControls">All - Non Business Process, Managed Collection, WorkGroup Fileplan and Other</TermName>
          <TermId xmlns="http://schemas.microsoft.com/office/infopath/2007/PartnerControls">11fe3673-f831-4081-aef0-d53cc062a3b9</TermId>
        </TermInfo>
      </Terms>
    </Shell_x0020_SharePoint_x0020_SAEF_x0020_BusinessProcessTaxHTField0>
    <Shell_x0020_SharePoint_x0020_SAEF_x0020_DocumentStatusTaxHTField0 xmlns="http://schemas.microsoft.com/sharepoint/v3">
      <Terms xmlns="http://schemas.microsoft.com/office/infopath/2007/PartnerControls"/>
    </Shell_x0020_SharePoint_x0020_SAEF_x0020_DocumentStatusTaxHTField0>
    <Shell_x0020_SharePoint_x0020_SAEF_x0020_LanguageTaxHTField0 xmlns="http://schemas.microsoft.com/sharepoint/v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bd3ad5ee-f0c3-40aa-8cc8-36ef09940af3</TermId>
        </TermInfo>
      </Terms>
    </Shell_x0020_SharePoint_x0020_SAEF_x0020_LanguageTaxHTField0>
    <Shell_x0020_SharePoint_x0020_SAEF_x0020_SiteOwner xmlns="http://schemas.microsoft.com/sharepoint/v3">europe\Angela.Cavanagh</Shell_x0020_SharePoint_x0020_SAEF_x0020_SiteOwner>
    <Shell_x0020_SharePoint_x0020_SAEF_x0020_TRIMRecordNumber xmlns="http://schemas.microsoft.com/sharepoint/v3" xsi:nil="true"/>
    <Shell_x0020_SharePoint_x0020_SAEF_x0020_IsRecord xmlns="http://schemas.microsoft.com/sharepoint/v3" xsi:nil="true"/>
    <Shell_x0020_SharePoint_x0020_SAEF_x0020_SiteCollectionName xmlns="http://schemas.microsoft.com/sharepoint/v3">Treasury LIVE</Shell_x0020_SharePoint_x0020_SAEF_x0020_SiteCollectionName>
    <Shell_x0020_SharePoint_x0020_SAEF_x0020_DocumentTypeTaxHTField0 xmlns="http://schemas.microsoft.com/sharepoint/v3">
      <Terms xmlns="http://schemas.microsoft.com/office/infopath/2007/PartnerControls"/>
    </Shell_x0020_SharePoint_x0020_SAEF_x0020_DocumentTypeTaxHTField0>
    <Shell_x0020_SharePoint_x0020_SAEF_x0020_SecurityClassificationTaxHTField0 xmlns="http://schemas.microsoft.com/sharepoint/v3">
      <Terms xmlns="http://schemas.microsoft.com/office/infopath/2007/PartnerControls">
        <TermInfo xmlns="http://schemas.microsoft.com/office/infopath/2007/PartnerControls">
          <TermName xmlns="http://schemas.microsoft.com/office/infopath/2007/PartnerControls">Restricted</TermName>
          <TermId xmlns="http://schemas.microsoft.com/office/infopath/2007/PartnerControls">21aa7f98-4035-4019-a764-107acb7269af</TermId>
        </TermInfo>
      </Terms>
    </Shell_x0020_SharePoint_x0020_SAEF_x0020_SecurityClassificationTaxHTField0>
    <Shell_x0020_SharePoint_x0020_SAEF_x0020_Owner xmlns="http://schemas.microsoft.com/sharepoint/v3" xsi:nil="true"/>
    <Shell_x0020_SharePoint_x0020_SAEF_x0020_GlobalFunctionTaxHTField0 xmlns="http://schemas.microsoft.com/sharepoint/v3">
      <Terms xmlns="http://schemas.microsoft.com/office/infopath/2007/PartnerControls">
        <TermInfo xmlns="http://schemas.microsoft.com/office/infopath/2007/PartnerControls">
          <TermName xmlns="http://schemas.microsoft.com/office/infopath/2007/PartnerControls">Finance</TermName>
          <TermId xmlns="http://schemas.microsoft.com/office/infopath/2007/PartnerControls">8f3a98f8-b482-4e7f-a50c-764ecb69c722</TermId>
        </TermInfo>
      </Terms>
    </Shell_x0020_SharePoint_x0020_SAEF_x0020_GlobalFunctionTaxHTField0>
    <Shell_x0020_SharePoint_x0020_SAEF_x0020_AssetIdentifier xmlns="http://schemas.microsoft.com/sharepoint/v3" xsi:nil="true"/>
    <_dlc_DocId xmlns="fc23c477-6976-4c0d-bc20-730991468940">AAAAA4891-237871980-1466</_dlc_DocId>
    <_dlc_DocIdUrl xmlns="fc23c477-6976-4c0d-bc20-730991468940">
      <Url>https://eu001-sp.shell.com/sites/AAAAA4891/TreasuryWORK/IntraGroupFunding/_layouts/15/DocIdRedir.aspx?ID=AAAAA4891-237871980-1466</Url>
      <Description>AAAAA4891-237871980-1466</Description>
    </_dlc_DocIdUrl>
  </documentManagement>
</p:properties>
</file>

<file path=customXml/itemProps1.xml><?xml version="1.0" encoding="utf-8"?>
<ds:datastoreItem xmlns:ds="http://schemas.openxmlformats.org/officeDocument/2006/customXml" ds:itemID="{6C26668D-10F4-4E03-A01A-7B72601FAB27}">
  <ds:schemaRefs>
    <ds:schemaRef ds:uri="http://schemas.microsoft.com/sharepoint/v3/contenttype/forms"/>
  </ds:schemaRefs>
</ds:datastoreItem>
</file>

<file path=customXml/itemProps2.xml><?xml version="1.0" encoding="utf-8"?>
<ds:datastoreItem xmlns:ds="http://schemas.openxmlformats.org/officeDocument/2006/customXml" ds:itemID="{C0BA97E3-9548-4819-8B4D-0D4EC6F4A7CC}">
  <ds:schemaRefs>
    <ds:schemaRef ds:uri="http://schemas.microsoft.com/sharepoint/events"/>
  </ds:schemaRefs>
</ds:datastoreItem>
</file>

<file path=customXml/itemProps3.xml><?xml version="1.0" encoding="utf-8"?>
<ds:datastoreItem xmlns:ds="http://schemas.openxmlformats.org/officeDocument/2006/customXml" ds:itemID="{54C5746E-3B44-42CE-9A87-B00BD0224706}">
  <ds:schemaRefs>
    <ds:schemaRef ds:uri="office.server.policy"/>
  </ds:schemaRefs>
</ds:datastoreItem>
</file>

<file path=customXml/itemProps4.xml><?xml version="1.0" encoding="utf-8"?>
<ds:datastoreItem xmlns:ds="http://schemas.openxmlformats.org/officeDocument/2006/customXml" ds:itemID="{9B2F9B12-9DD1-4480-8730-AB0B07DF33E5}">
  <ds:schemaRefs>
    <ds:schemaRef ds:uri="http://schemas.openxmlformats.org/officeDocument/2006/bibliography"/>
  </ds:schemaRefs>
</ds:datastoreItem>
</file>

<file path=customXml/itemProps5.xml><?xml version="1.0" encoding="utf-8"?>
<ds:datastoreItem xmlns:ds="http://schemas.openxmlformats.org/officeDocument/2006/customXml" ds:itemID="{AB7BB659-0CFB-42A4-87FB-F85FC8301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23c477-6976-4c0d-bc20-730991468940"/>
    <ds:schemaRef ds:uri="17c6ae95-96f2-4ad7-a998-0bb51155708c"/>
    <ds:schemaRef ds:uri="a3ee7418-1dfc-41de-8d8d-80407c7dd281"/>
    <ds:schemaRef ds:uri="817c2b12-4bd1-48b1-9658-e923c4bc9a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70A2D0A-8CFC-45D2-9AEC-DFD3D2333705}">
  <ds:schemaRefs>
    <ds:schemaRef ds:uri="http://schemas.microsoft.com/office/2006/metadata/properties"/>
    <ds:schemaRef ds:uri="http://schemas.microsoft.com/office/infopath/2007/PartnerControls"/>
    <ds:schemaRef ds:uri="http://schemas.microsoft.com/sharepoint/v3"/>
    <ds:schemaRef ds:uri="fc23c477-6976-4c0d-bc20-730991468940"/>
  </ds:schemaRefs>
</ds:datastoreItem>
</file>

<file path=docMetadata/LabelInfo.xml><?xml version="1.0" encoding="utf-8"?>
<clbl:labelList xmlns:clbl="http://schemas.microsoft.com/office/2020/mipLabelMetadata">
  <clbl:label id="{569bf4a9-87bd-4dbf-a36c-1db5158e5def}" enabled="1" method="Privileged" siteId="{ea80952e-a476-42d4-aaf4-5457852b0f7e}"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Dunkley</dc:creator>
  <cp:keywords/>
  <dc:description/>
  <cp:lastModifiedBy>Stuart Leslie</cp:lastModifiedBy>
  <cp:revision>3</cp:revision>
  <cp:lastPrinted>2021-03-22T17:06:00Z</cp:lastPrinted>
  <dcterms:created xsi:type="dcterms:W3CDTF">2023-05-04T11:05:00Z</dcterms:created>
  <dcterms:modified xsi:type="dcterms:W3CDTF">2023-05-10T08:14:00Z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0x0101006F0A470EEB1140E7AA14F4CE8A50B54C0001CB1477F4DD432AA86DD56CC3887AF400A43D413BB852944AB4D53DC3F2A28343</vt:lpwstr>
  </property>
  <property fmtid="{D5CDD505-2E9C-101B-9397-08002B2CF9AE}" pid="3" name="Shell SharePoint SAEF SecurityClassification">
    <vt:lpwstr>9;#Restricted|21aa7f98-4035-4019-a764-107acb7269af</vt:lpwstr>
  </property>
  <property fmtid="{D5CDD505-2E9C-101B-9397-08002B2CF9AE}" pid="4" name="_dlc_policyId">
    <vt:lpwstr/>
  </property>
  <property fmtid="{D5CDD505-2E9C-101B-9397-08002B2CF9AE}" pid="5" name="Shell SharePoint SAEF LegalEntity">
    <vt:lpwstr>3;#Shell International|8eeb2d5c-734a-4728-be99-cc21b048d298</vt:lpwstr>
  </property>
  <property fmtid="{D5CDD505-2E9C-101B-9397-08002B2CF9AE}" pid="6" name="Shell SharePoint SAEF BusinessUnitRegion">
    <vt:lpwstr>1;#Global Functions|97a538f4-23ff-40fe-9c6e-c1dbb6867298</vt:lpwstr>
  </property>
  <property fmtid="{D5CDD505-2E9C-101B-9397-08002B2CF9AE}" pid="7" name="Shell SharePoint SAEF GlobalFunction">
    <vt:lpwstr>2;#Finance|8f3a98f8-b482-4e7f-a50c-764ecb69c722</vt:lpwstr>
  </property>
  <property fmtid="{D5CDD505-2E9C-101B-9397-08002B2CF9AE}" pid="8" name="Shell SharePoint SAEF CountryOfJurisdiction">
    <vt:lpwstr>6;#UNITED KINGDOM|a641b02c-ea62-4b2d-a926-5e7208151dda</vt:lpwstr>
  </property>
  <property fmtid="{D5CDD505-2E9C-101B-9397-08002B2CF9AE}" pid="9" name="ItemRetentionFormula">
    <vt:lpwstr/>
  </property>
  <property fmtid="{D5CDD505-2E9C-101B-9397-08002B2CF9AE}" pid="10" name="Shell SharePoint SAEF ExportControlClassification">
    <vt:lpwstr>8;#Non-US content - Non Controlled|2ac8835e-0587-4096-a6e2-1f68da1e6cb3</vt:lpwstr>
  </property>
  <property fmtid="{D5CDD505-2E9C-101B-9397-08002B2CF9AE}" pid="11" name="Shell SharePoint SAEF Language">
    <vt:lpwstr>5;#English|bd3ad5ee-f0c3-40aa-8cc8-36ef09940af3</vt:lpwstr>
  </property>
  <property fmtid="{D5CDD505-2E9C-101B-9397-08002B2CF9AE}" pid="12" name="Shell SharePoint SAEF Business">
    <vt:lpwstr>1;#Global Functions|97a538f4-23ff-40fe-9c6e-c1dbb6867298</vt:lpwstr>
  </property>
  <property fmtid="{D5CDD505-2E9C-101B-9397-08002B2CF9AE}" pid="13" name="Shell SharePoint SAEF BusinessProcess">
    <vt:lpwstr>7;#All - Non Business Process, Managed Collection, WorkGroup Fileplan and Other|11fe3673-f831-4081-aef0-d53cc062a3b9</vt:lpwstr>
  </property>
  <property fmtid="{D5CDD505-2E9C-101B-9397-08002B2CF9AE}" pid="14" name="_dlc_DocIdItemGuid">
    <vt:lpwstr>6abce8c4-05ad-46c8-808f-6323ebc5a1ce</vt:lpwstr>
  </property>
  <property fmtid="{D5CDD505-2E9C-101B-9397-08002B2CF9AE}" pid="15" name="Shell SharePoint SAEF DocumentStatus">
    <vt:lpwstr/>
  </property>
  <property fmtid="{D5CDD505-2E9C-101B-9397-08002B2CF9AE}" pid="16" name="Shell SharePoint SAEF DocumentType">
    <vt:lpwstr/>
  </property>
</Properties>
</file>