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CCC75" w14:textId="400AAA63" w:rsidR="00D71F11" w:rsidRPr="006F7EED" w:rsidRDefault="0088666F" w:rsidP="00B47EF6">
      <w:pPr>
        <w:pStyle w:val="Heading1"/>
        <w:keepNext w:val="0"/>
        <w:keepLines w:val="0"/>
        <w:widowControl w:val="0"/>
        <w:rPr>
          <w:rFonts w:asciiTheme="minorHAnsi" w:eastAsiaTheme="minorHAnsi" w:hAnsiTheme="minorHAnsi" w:cstheme="minorHAnsi"/>
        </w:rPr>
      </w:pPr>
      <w:r w:rsidRPr="006F7EED">
        <w:rPr>
          <w:rFonts w:asciiTheme="minorHAnsi" w:eastAsiaTheme="minorHAnsi" w:hAnsiTheme="minorHAnsi" w:cstheme="minorHAnsi"/>
        </w:rPr>
        <w:t>R</w:t>
      </w:r>
      <w:r w:rsidR="003A6E5D" w:rsidRPr="006F7EED">
        <w:rPr>
          <w:rFonts w:asciiTheme="minorHAnsi" w:eastAsiaTheme="minorHAnsi" w:hAnsiTheme="minorHAnsi" w:cstheme="minorHAnsi"/>
        </w:rPr>
        <w:t>eplace</w:t>
      </w:r>
      <w:r w:rsidRPr="006F7EED">
        <w:rPr>
          <w:rFonts w:asciiTheme="minorHAnsi" w:eastAsiaTheme="minorHAnsi" w:hAnsiTheme="minorHAnsi" w:cstheme="minorHAnsi"/>
        </w:rPr>
        <w:t xml:space="preserve">ment </w:t>
      </w:r>
      <w:r w:rsidR="00184182" w:rsidRPr="006F7EED">
        <w:rPr>
          <w:rFonts w:asciiTheme="minorHAnsi" w:eastAsiaTheme="minorHAnsi" w:hAnsiTheme="minorHAnsi" w:cstheme="minorHAnsi"/>
        </w:rPr>
        <w:t>of</w:t>
      </w:r>
      <w:r w:rsidRPr="006F7EED">
        <w:rPr>
          <w:rFonts w:asciiTheme="minorHAnsi" w:eastAsiaTheme="minorHAnsi" w:hAnsiTheme="minorHAnsi" w:cstheme="minorHAnsi"/>
        </w:rPr>
        <w:t xml:space="preserve"> GBP</w:t>
      </w:r>
      <w:r w:rsidR="003A6E5D" w:rsidRPr="006F7EED">
        <w:rPr>
          <w:rFonts w:asciiTheme="minorHAnsi" w:eastAsiaTheme="minorHAnsi" w:hAnsiTheme="minorHAnsi" w:cstheme="minorHAnsi"/>
        </w:rPr>
        <w:t xml:space="preserve"> LIBOR</w:t>
      </w:r>
      <w:r w:rsidR="006B17A9" w:rsidRPr="006F7EED">
        <w:rPr>
          <w:rFonts w:asciiTheme="minorHAnsi" w:eastAsiaTheme="minorHAnsi" w:hAnsiTheme="minorHAnsi" w:cstheme="minorHAnsi"/>
        </w:rPr>
        <w:t xml:space="preserve"> with</w:t>
      </w:r>
      <w:r w:rsidR="00184182" w:rsidRPr="006F7EED">
        <w:rPr>
          <w:rFonts w:asciiTheme="minorHAnsi" w:eastAsiaTheme="minorHAnsi" w:hAnsiTheme="minorHAnsi" w:cstheme="minorHAnsi"/>
        </w:rPr>
        <w:t xml:space="preserve"> SONIA </w:t>
      </w:r>
    </w:p>
    <w:p w14:paraId="55CF7CF1" w14:textId="77777777" w:rsidR="00686FC0" w:rsidRPr="006F7EED" w:rsidRDefault="00686FC0" w:rsidP="00B47EF6">
      <w:pPr>
        <w:widowControl w:val="0"/>
        <w:rPr>
          <w:rFonts w:asciiTheme="minorHAnsi" w:hAnsiTheme="minorHAnsi" w:cstheme="minorHAnsi"/>
        </w:rPr>
      </w:pPr>
    </w:p>
    <w:p w14:paraId="651AC923" w14:textId="47F6537E" w:rsidR="000345AD" w:rsidRPr="006F7EED" w:rsidRDefault="000345AD" w:rsidP="000345AD">
      <w:pPr>
        <w:pStyle w:val="Heading2"/>
        <w:keepNext w:val="0"/>
        <w:keepLines w:val="0"/>
        <w:widowControl w:val="0"/>
        <w:rPr>
          <w:rFonts w:asciiTheme="minorHAnsi" w:hAnsiTheme="minorHAnsi" w:cstheme="minorHAnsi"/>
          <w:sz w:val="28"/>
          <w:szCs w:val="28"/>
        </w:rPr>
      </w:pPr>
      <w:r w:rsidRPr="006F7EED">
        <w:rPr>
          <w:rFonts w:asciiTheme="minorHAnsi" w:hAnsiTheme="minorHAnsi" w:cstheme="minorHAnsi"/>
          <w:sz w:val="28"/>
          <w:szCs w:val="28"/>
        </w:rPr>
        <w:t xml:space="preserve">Background Information &amp; Draft Guidance Notes </w:t>
      </w:r>
    </w:p>
    <w:p w14:paraId="088D3563" w14:textId="77777777" w:rsidR="006F7EED" w:rsidRDefault="006F7EED" w:rsidP="000345AD">
      <w:pPr>
        <w:widowControl w:val="0"/>
        <w:rPr>
          <w:rFonts w:asciiTheme="minorHAnsi" w:hAnsiTheme="minorHAnsi" w:cstheme="minorHAnsi"/>
        </w:rPr>
      </w:pPr>
    </w:p>
    <w:p w14:paraId="4FA33B3A" w14:textId="24EBE3C1" w:rsidR="000345AD" w:rsidRPr="006F7EED" w:rsidRDefault="000345AD" w:rsidP="000345AD">
      <w:pPr>
        <w:widowControl w:val="0"/>
        <w:rPr>
          <w:rFonts w:asciiTheme="minorHAnsi" w:hAnsiTheme="minorHAnsi" w:cstheme="minorHAnsi"/>
        </w:rPr>
      </w:pPr>
      <w:r w:rsidRPr="006F7EED">
        <w:rPr>
          <w:rFonts w:asciiTheme="minorHAnsi" w:hAnsiTheme="minorHAnsi" w:cstheme="minorHAnsi"/>
        </w:rPr>
        <w:t xml:space="preserve">SONIA, the Sterling Overnight Index Average rate, cannot be used to replace LIBOR with a simple ‘search and replace’ as it is commercially different to LIBOR, and as a forward-looking term rate LIBOR cannot be replaced with a daily rate without any reference to how the new interest rate is calculated, over what period the rate should be taken, how negative rates should be treated, etc. </w:t>
      </w:r>
    </w:p>
    <w:p w14:paraId="4423EF0B" w14:textId="77777777" w:rsidR="000345AD" w:rsidRPr="006F7EED" w:rsidRDefault="000345AD" w:rsidP="000345AD">
      <w:pPr>
        <w:widowControl w:val="0"/>
        <w:rPr>
          <w:rFonts w:asciiTheme="minorHAnsi" w:hAnsiTheme="minorHAnsi" w:cstheme="minorHAnsi"/>
        </w:rPr>
      </w:pPr>
    </w:p>
    <w:p w14:paraId="31966412" w14:textId="77777777" w:rsidR="000345AD" w:rsidRPr="006F7EED" w:rsidRDefault="000345AD" w:rsidP="000345AD">
      <w:pPr>
        <w:pStyle w:val="ListParagraph"/>
        <w:widowControl w:val="0"/>
        <w:numPr>
          <w:ilvl w:val="0"/>
          <w:numId w:val="9"/>
        </w:numPr>
        <w:rPr>
          <w:rFonts w:asciiTheme="minorHAnsi" w:hAnsiTheme="minorHAnsi" w:cstheme="minorHAnsi"/>
        </w:rPr>
      </w:pPr>
      <w:r w:rsidRPr="006F7EED">
        <w:rPr>
          <w:rFonts w:asciiTheme="minorHAnsi" w:hAnsiTheme="minorHAnsi" w:cstheme="minorHAnsi"/>
        </w:rPr>
        <w:t xml:space="preserve">To calculate SONIA over a period, the daily rates are compounded over the period to smooth out the impact of any daily fluctuations, according to the means of calculation and using conventions defined by the Bank of England.  This calculation is included in the new defined term ‘SONIA Compounded in Arrears’.  </w:t>
      </w:r>
    </w:p>
    <w:p w14:paraId="7189CFAB" w14:textId="77777777" w:rsidR="000345AD" w:rsidRPr="006F7EED" w:rsidRDefault="000345AD" w:rsidP="000345AD">
      <w:pPr>
        <w:pStyle w:val="ListParagraph"/>
        <w:widowControl w:val="0"/>
        <w:numPr>
          <w:ilvl w:val="0"/>
          <w:numId w:val="9"/>
        </w:numPr>
        <w:rPr>
          <w:rFonts w:asciiTheme="minorHAnsi" w:hAnsiTheme="minorHAnsi" w:cstheme="minorHAnsi"/>
        </w:rPr>
      </w:pPr>
      <w:r w:rsidRPr="006F7EED">
        <w:rPr>
          <w:rFonts w:asciiTheme="minorHAnsi" w:hAnsiTheme="minorHAnsi" w:cstheme="minorHAnsi"/>
        </w:rPr>
        <w:t>There are tools available to help calculate SONIA over a period, including on-line interest calculators offered by NatWest and IHS Markit.  These tools utilise the calculation in the new defined term ‘SONIA Compounded in Arrears’.  Using an on-line tool is administratively simpler than calculating SONIA compounded in arrears manually or with a spreadsheet.</w:t>
      </w:r>
    </w:p>
    <w:p w14:paraId="4EF0B7C0" w14:textId="77777777" w:rsidR="000345AD" w:rsidRPr="006F7EED" w:rsidRDefault="000345AD" w:rsidP="000345AD">
      <w:pPr>
        <w:pStyle w:val="ListParagraph"/>
        <w:widowControl w:val="0"/>
        <w:numPr>
          <w:ilvl w:val="0"/>
          <w:numId w:val="9"/>
        </w:numPr>
        <w:rPr>
          <w:rFonts w:asciiTheme="minorHAnsi" w:hAnsiTheme="minorHAnsi" w:cstheme="minorHAnsi"/>
        </w:rPr>
      </w:pPr>
      <w:r w:rsidRPr="006F7EED">
        <w:rPr>
          <w:rFonts w:asciiTheme="minorHAnsi" w:hAnsiTheme="minorHAnsi" w:cstheme="minorHAnsi"/>
        </w:rPr>
        <w:t xml:space="preserve">As the interest rate for a period is only known at the end of the period, a ‘lookback’ may be needed to allow for a few days to calculate interest prior to payment.  It is often not practical to calculate interest, check the calculation, agree with a counterparty and process a payment all on the payment date so a ‘lookback’ such that the interest rate calculation period starts and ends 5 working days prior to the interest period provides a balance between having an up-to-date rate and enough time to calculate and process this payment plus aligns with </w:t>
      </w:r>
      <w:hyperlink r:id="rId13" w:history="1">
        <w:r w:rsidRPr="006F7EED">
          <w:rPr>
            <w:rStyle w:val="Hyperlink"/>
            <w:rFonts w:asciiTheme="minorHAnsi" w:hAnsiTheme="minorHAnsi" w:cstheme="minorHAnsi"/>
          </w:rPr>
          <w:t>Bank of England recommendation for loans</w:t>
        </w:r>
      </w:hyperlink>
      <w:r w:rsidRPr="006F7EED">
        <w:rPr>
          <w:rFonts w:asciiTheme="minorHAnsi" w:hAnsiTheme="minorHAnsi" w:cstheme="minorHAnsi"/>
        </w:rPr>
        <w:t xml:space="preserve">. There is </w:t>
      </w:r>
      <w:r w:rsidRPr="006F7EED">
        <w:rPr>
          <w:rFonts w:asciiTheme="minorHAnsi" w:hAnsiTheme="minorHAnsi" w:cstheme="minorHAnsi"/>
          <w:u w:val="single"/>
        </w:rPr>
        <w:t>no</w:t>
      </w:r>
      <w:r w:rsidRPr="006F7EED">
        <w:rPr>
          <w:rFonts w:asciiTheme="minorHAnsi" w:hAnsiTheme="minorHAnsi" w:cstheme="minorHAnsi"/>
        </w:rPr>
        <w:t xml:space="preserve"> change to the number of days for which interest is charged.</w:t>
      </w:r>
    </w:p>
    <w:p w14:paraId="61A66826" w14:textId="77777777" w:rsidR="000345AD" w:rsidRPr="006F7EED" w:rsidRDefault="000345AD" w:rsidP="00B47EF6">
      <w:pPr>
        <w:pStyle w:val="Heading2"/>
        <w:keepNext w:val="0"/>
        <w:keepLines w:val="0"/>
        <w:widowControl w:val="0"/>
        <w:rPr>
          <w:rFonts w:asciiTheme="minorHAnsi" w:hAnsiTheme="minorHAnsi" w:cstheme="minorHAnsi"/>
        </w:rPr>
      </w:pPr>
    </w:p>
    <w:p w14:paraId="1A79504D" w14:textId="389D80C2" w:rsidR="006F7EED" w:rsidRDefault="006F7EED" w:rsidP="006F7EED">
      <w:pPr>
        <w:pStyle w:val="Heading2"/>
        <w:keepNext w:val="0"/>
        <w:keepLines w:val="0"/>
        <w:widowControl w:val="0"/>
        <w:rPr>
          <w:rFonts w:asciiTheme="minorHAnsi" w:hAnsiTheme="minorHAnsi" w:cstheme="minorHAnsi"/>
          <w:sz w:val="28"/>
          <w:szCs w:val="28"/>
        </w:rPr>
      </w:pPr>
      <w:r>
        <w:rPr>
          <w:rFonts w:asciiTheme="minorHAnsi" w:hAnsiTheme="minorHAnsi" w:cstheme="minorHAnsi"/>
          <w:sz w:val="28"/>
          <w:szCs w:val="28"/>
        </w:rPr>
        <w:t>Structure of this Paper</w:t>
      </w:r>
    </w:p>
    <w:p w14:paraId="0D615E3C" w14:textId="6B68C969" w:rsidR="006F7EED" w:rsidRDefault="006F7EED" w:rsidP="006F7EED"/>
    <w:p w14:paraId="2E03A207" w14:textId="1EE5A5E7" w:rsidR="006F7EED" w:rsidRDefault="006F7EED" w:rsidP="006F7EED">
      <w:r>
        <w:t>This paper is divided into 3 Parts.</w:t>
      </w:r>
    </w:p>
    <w:p w14:paraId="1FD1275D" w14:textId="35DFE7AA" w:rsidR="006F7EED" w:rsidRDefault="006F7EED" w:rsidP="006F7EED"/>
    <w:p w14:paraId="69C7262B" w14:textId="754AB3A8" w:rsidR="006F7EED" w:rsidRDefault="006F7EED" w:rsidP="006F7EED">
      <w:pPr>
        <w:pStyle w:val="ListParagraph"/>
        <w:numPr>
          <w:ilvl w:val="0"/>
          <w:numId w:val="16"/>
        </w:numPr>
      </w:pPr>
      <w:r>
        <w:t>Part A – JOA: Provides recommendations on drafting changes for the OGUK Industry Standard Joint Operating Agreement</w:t>
      </w:r>
    </w:p>
    <w:p w14:paraId="4DDB2EFD" w14:textId="63288660" w:rsidR="006F7EED" w:rsidRDefault="006F7EED" w:rsidP="006F7EED">
      <w:pPr>
        <w:pStyle w:val="ListParagraph"/>
        <w:numPr>
          <w:ilvl w:val="0"/>
          <w:numId w:val="16"/>
        </w:numPr>
      </w:pPr>
      <w:r>
        <w:t>Part B – DSA: Provides recommendations on drafting changes for the OGUK Industry Standard Decommissioning Security Agreement; and</w:t>
      </w:r>
    </w:p>
    <w:p w14:paraId="634E8675" w14:textId="3CC797FC" w:rsidR="006F7EED" w:rsidRPr="006F7EED" w:rsidRDefault="006F7EED" w:rsidP="006F7EED">
      <w:pPr>
        <w:pStyle w:val="ListParagraph"/>
        <w:numPr>
          <w:ilvl w:val="0"/>
          <w:numId w:val="16"/>
        </w:numPr>
      </w:pPr>
      <w:r>
        <w:t>Part C – Calculators: Provides guidance on the use of online SONIA rates calculators</w:t>
      </w:r>
    </w:p>
    <w:p w14:paraId="44B15AA1" w14:textId="77777777" w:rsidR="006F7EED" w:rsidRDefault="006F7EED">
      <w:pPr>
        <w:spacing w:after="160" w:line="259" w:lineRule="auto"/>
        <w:rPr>
          <w:rFonts w:asciiTheme="minorHAnsi" w:eastAsiaTheme="majorEastAsia" w:hAnsiTheme="minorHAnsi" w:cstheme="minorHAnsi"/>
          <w:color w:val="2F5496" w:themeColor="accent1" w:themeShade="BF"/>
          <w:sz w:val="28"/>
          <w:szCs w:val="28"/>
        </w:rPr>
      </w:pPr>
      <w:r>
        <w:rPr>
          <w:rFonts w:asciiTheme="minorHAnsi" w:hAnsiTheme="minorHAnsi" w:cstheme="minorHAnsi"/>
          <w:sz w:val="28"/>
          <w:szCs w:val="28"/>
        </w:rPr>
        <w:br w:type="page"/>
      </w:r>
    </w:p>
    <w:p w14:paraId="4BB8DE15" w14:textId="194F4D24" w:rsidR="006F7EED" w:rsidRPr="006F7EED" w:rsidRDefault="006F7EED" w:rsidP="00B47EF6">
      <w:pPr>
        <w:pStyle w:val="Heading2"/>
        <w:keepNext w:val="0"/>
        <w:keepLines w:val="0"/>
        <w:widowControl w:val="0"/>
        <w:rPr>
          <w:rFonts w:asciiTheme="minorHAnsi" w:hAnsiTheme="minorHAnsi" w:cstheme="minorHAnsi"/>
          <w:sz w:val="28"/>
          <w:szCs w:val="28"/>
        </w:rPr>
      </w:pPr>
      <w:r w:rsidRPr="006F7EED">
        <w:rPr>
          <w:rFonts w:asciiTheme="minorHAnsi" w:hAnsiTheme="minorHAnsi" w:cstheme="minorHAnsi"/>
          <w:sz w:val="28"/>
          <w:szCs w:val="28"/>
        </w:rPr>
        <w:lastRenderedPageBreak/>
        <w:t>Part A - JOA</w:t>
      </w:r>
    </w:p>
    <w:p w14:paraId="63CEA781" w14:textId="77777777" w:rsidR="006F7EED" w:rsidRDefault="006F7EED" w:rsidP="00B47EF6">
      <w:pPr>
        <w:pStyle w:val="Heading2"/>
        <w:keepNext w:val="0"/>
        <w:keepLines w:val="0"/>
        <w:widowControl w:val="0"/>
        <w:rPr>
          <w:rFonts w:asciiTheme="minorHAnsi" w:hAnsiTheme="minorHAnsi" w:cstheme="minorHAnsi"/>
          <w:sz w:val="28"/>
          <w:szCs w:val="28"/>
        </w:rPr>
      </w:pPr>
    </w:p>
    <w:p w14:paraId="1785CC6F" w14:textId="0E2CB2A9" w:rsidR="004C3F64" w:rsidRPr="006F7EED" w:rsidRDefault="00A065C6" w:rsidP="00B47EF6">
      <w:pPr>
        <w:pStyle w:val="Heading2"/>
        <w:keepNext w:val="0"/>
        <w:keepLines w:val="0"/>
        <w:widowControl w:val="0"/>
        <w:rPr>
          <w:rFonts w:asciiTheme="minorHAnsi" w:hAnsiTheme="minorHAnsi" w:cstheme="minorHAnsi"/>
          <w:sz w:val="28"/>
          <w:szCs w:val="28"/>
        </w:rPr>
      </w:pPr>
      <w:r w:rsidRPr="006F7EED">
        <w:rPr>
          <w:rFonts w:asciiTheme="minorHAnsi" w:hAnsiTheme="minorHAnsi" w:cstheme="minorHAnsi"/>
          <w:sz w:val="28"/>
          <w:szCs w:val="28"/>
        </w:rPr>
        <w:t xml:space="preserve">Proposed </w:t>
      </w:r>
      <w:r w:rsidR="00BD6BF2" w:rsidRPr="006F7EED">
        <w:rPr>
          <w:rFonts w:asciiTheme="minorHAnsi" w:hAnsiTheme="minorHAnsi" w:cstheme="minorHAnsi"/>
          <w:sz w:val="28"/>
          <w:szCs w:val="28"/>
        </w:rPr>
        <w:t xml:space="preserve">Recommended </w:t>
      </w:r>
      <w:r w:rsidRPr="006F7EED">
        <w:rPr>
          <w:rFonts w:asciiTheme="minorHAnsi" w:hAnsiTheme="minorHAnsi" w:cstheme="minorHAnsi"/>
          <w:sz w:val="28"/>
          <w:szCs w:val="28"/>
        </w:rPr>
        <w:t>SONIA Wording</w:t>
      </w:r>
      <w:r w:rsidR="001851E4" w:rsidRPr="006F7EED">
        <w:rPr>
          <w:rFonts w:asciiTheme="minorHAnsi" w:hAnsiTheme="minorHAnsi" w:cstheme="minorHAnsi"/>
          <w:sz w:val="28"/>
          <w:szCs w:val="28"/>
        </w:rPr>
        <w:t xml:space="preserve"> to replace GBP LIBOR </w:t>
      </w:r>
      <w:r w:rsidR="005A6CEC" w:rsidRPr="006F7EED">
        <w:rPr>
          <w:rFonts w:asciiTheme="minorHAnsi" w:hAnsiTheme="minorHAnsi" w:cstheme="minorHAnsi"/>
          <w:sz w:val="28"/>
          <w:szCs w:val="28"/>
        </w:rPr>
        <w:t xml:space="preserve">in OGUK Industry Model Form Joint Operating Agreement (JOA) </w:t>
      </w:r>
    </w:p>
    <w:p w14:paraId="4FC55177" w14:textId="3CD26B78" w:rsidR="005C7B06" w:rsidRPr="006F7EED" w:rsidRDefault="005C7B06" w:rsidP="00B47EF6">
      <w:pPr>
        <w:widowControl w:val="0"/>
        <w:rPr>
          <w:rFonts w:asciiTheme="minorHAnsi" w:hAnsiTheme="minorHAnsi" w:cstheme="minorHAnsi"/>
        </w:rPr>
      </w:pPr>
    </w:p>
    <w:tbl>
      <w:tblPr>
        <w:tblStyle w:val="TableGrid"/>
        <w:tblW w:w="10485" w:type="dxa"/>
        <w:tblLook w:val="04A0" w:firstRow="1" w:lastRow="0" w:firstColumn="1" w:lastColumn="0" w:noHBand="0" w:noVBand="1"/>
      </w:tblPr>
      <w:tblGrid>
        <w:gridCol w:w="2122"/>
        <w:gridCol w:w="8363"/>
      </w:tblGrid>
      <w:tr w:rsidR="005A6CEC" w:rsidRPr="006F7EED" w14:paraId="026354B0" w14:textId="77777777" w:rsidTr="00212527">
        <w:tc>
          <w:tcPr>
            <w:tcW w:w="2122" w:type="dxa"/>
          </w:tcPr>
          <w:p w14:paraId="080AB0FD" w14:textId="7C23D832" w:rsidR="005A6CEC" w:rsidRPr="006F7EED" w:rsidRDefault="005A6CEC" w:rsidP="00B47EF6">
            <w:pPr>
              <w:pStyle w:val="Heading4"/>
              <w:keepNext w:val="0"/>
              <w:keepLines w:val="0"/>
              <w:widowControl w:val="0"/>
              <w:outlineLvl w:val="3"/>
              <w:rPr>
                <w:rFonts w:asciiTheme="minorHAnsi" w:hAnsiTheme="minorHAnsi" w:cstheme="minorHAnsi"/>
                <w:b/>
                <w:bCs/>
                <w:i w:val="0"/>
                <w:iCs w:val="0"/>
                <w:color w:val="auto"/>
              </w:rPr>
            </w:pPr>
            <w:r w:rsidRPr="006F7EED">
              <w:rPr>
                <w:rFonts w:asciiTheme="minorHAnsi" w:hAnsiTheme="minorHAnsi" w:cstheme="minorHAnsi"/>
                <w:b/>
                <w:bCs/>
                <w:i w:val="0"/>
                <w:iCs w:val="0"/>
                <w:color w:val="auto"/>
              </w:rPr>
              <w:t>Clause in JOA</w:t>
            </w:r>
          </w:p>
        </w:tc>
        <w:tc>
          <w:tcPr>
            <w:tcW w:w="8363" w:type="dxa"/>
          </w:tcPr>
          <w:p w14:paraId="1D3481C6" w14:textId="2ACF6D17" w:rsidR="005A6CEC" w:rsidRPr="006F7EED" w:rsidRDefault="005A6CEC" w:rsidP="00B47EF6">
            <w:pPr>
              <w:widowControl w:val="0"/>
              <w:spacing w:before="40"/>
              <w:rPr>
                <w:rFonts w:asciiTheme="minorHAnsi" w:hAnsiTheme="minorHAnsi" w:cstheme="minorHAnsi"/>
                <w:b/>
                <w:bCs/>
              </w:rPr>
            </w:pPr>
            <w:r w:rsidRPr="006F7EED">
              <w:rPr>
                <w:rFonts w:asciiTheme="minorHAnsi" w:hAnsiTheme="minorHAnsi" w:cstheme="minorHAnsi"/>
                <w:b/>
                <w:bCs/>
              </w:rPr>
              <w:t>Proposed Drafting</w:t>
            </w:r>
          </w:p>
        </w:tc>
      </w:tr>
      <w:tr w:rsidR="002B2287" w:rsidRPr="006F7EED" w14:paraId="2F4CB285" w14:textId="77777777" w:rsidTr="00212527">
        <w:tc>
          <w:tcPr>
            <w:tcW w:w="2122" w:type="dxa"/>
          </w:tcPr>
          <w:p w14:paraId="62B9DDAC" w14:textId="77777777" w:rsidR="002B2287" w:rsidRPr="006F7EED" w:rsidRDefault="002B2287" w:rsidP="00B47EF6">
            <w:pPr>
              <w:pStyle w:val="Heading4"/>
              <w:keepNext w:val="0"/>
              <w:keepLines w:val="0"/>
              <w:widowControl w:val="0"/>
              <w:outlineLvl w:val="3"/>
              <w:rPr>
                <w:rFonts w:asciiTheme="minorHAnsi" w:hAnsiTheme="minorHAnsi" w:cstheme="minorHAnsi"/>
                <w:i w:val="0"/>
                <w:iCs w:val="0"/>
              </w:rPr>
            </w:pPr>
            <w:r w:rsidRPr="006F7EED">
              <w:rPr>
                <w:rFonts w:asciiTheme="minorHAnsi" w:hAnsiTheme="minorHAnsi" w:cstheme="minorHAnsi"/>
                <w:i w:val="0"/>
                <w:iCs w:val="0"/>
              </w:rPr>
              <w:t>New Definition</w:t>
            </w:r>
          </w:p>
          <w:p w14:paraId="26308046" w14:textId="77777777" w:rsidR="00693A9B" w:rsidRPr="006F7EED" w:rsidRDefault="00693A9B" w:rsidP="00B47EF6">
            <w:pPr>
              <w:widowControl w:val="0"/>
              <w:rPr>
                <w:rFonts w:asciiTheme="minorHAnsi" w:eastAsiaTheme="majorEastAsia" w:hAnsiTheme="minorHAnsi" w:cstheme="minorHAnsi"/>
                <w:color w:val="2F5496" w:themeColor="accent1" w:themeShade="BF"/>
              </w:rPr>
            </w:pPr>
            <w:r w:rsidRPr="006F7EED">
              <w:rPr>
                <w:rFonts w:asciiTheme="minorHAnsi" w:eastAsiaTheme="majorEastAsia" w:hAnsiTheme="minorHAnsi" w:cstheme="minorHAnsi"/>
                <w:color w:val="2F5496" w:themeColor="accent1" w:themeShade="BF"/>
              </w:rPr>
              <w:t>(</w:t>
            </w:r>
            <w:proofErr w:type="gramStart"/>
            <w:r w:rsidRPr="006F7EED">
              <w:rPr>
                <w:rFonts w:asciiTheme="minorHAnsi" w:eastAsiaTheme="majorEastAsia" w:hAnsiTheme="minorHAnsi" w:cstheme="minorHAnsi"/>
                <w:color w:val="2F5496" w:themeColor="accent1" w:themeShade="BF"/>
              </w:rPr>
              <w:t>clause</w:t>
            </w:r>
            <w:proofErr w:type="gramEnd"/>
            <w:r w:rsidRPr="006F7EED">
              <w:rPr>
                <w:rFonts w:asciiTheme="minorHAnsi" w:eastAsiaTheme="majorEastAsia" w:hAnsiTheme="minorHAnsi" w:cstheme="minorHAnsi"/>
                <w:color w:val="2F5496" w:themeColor="accent1" w:themeShade="BF"/>
              </w:rPr>
              <w:t xml:space="preserve"> 1.1)</w:t>
            </w:r>
          </w:p>
          <w:p w14:paraId="0F7A0700" w14:textId="5C222D4B" w:rsidR="002B2287" w:rsidRPr="006F7EED" w:rsidRDefault="002B2287" w:rsidP="00B47EF6">
            <w:pPr>
              <w:widowControl w:val="0"/>
              <w:spacing w:after="160" w:line="259" w:lineRule="auto"/>
              <w:rPr>
                <w:rFonts w:asciiTheme="minorHAnsi" w:eastAsiaTheme="majorEastAsia" w:hAnsiTheme="minorHAnsi" w:cstheme="minorHAnsi"/>
                <w:color w:val="2F5496" w:themeColor="accent1" w:themeShade="BF"/>
              </w:rPr>
            </w:pPr>
          </w:p>
        </w:tc>
        <w:tc>
          <w:tcPr>
            <w:tcW w:w="8363" w:type="dxa"/>
          </w:tcPr>
          <w:p w14:paraId="576B339C" w14:textId="67D3CF14" w:rsidR="002B2287" w:rsidRPr="006F7EED" w:rsidRDefault="002B2287" w:rsidP="00B47EF6">
            <w:pPr>
              <w:widowControl w:val="0"/>
              <w:spacing w:before="40"/>
              <w:rPr>
                <w:rFonts w:asciiTheme="minorHAnsi" w:hAnsiTheme="minorHAnsi" w:cstheme="minorHAnsi"/>
              </w:rPr>
            </w:pPr>
            <w:r w:rsidRPr="006F7EED">
              <w:rPr>
                <w:rFonts w:asciiTheme="minorHAnsi" w:hAnsiTheme="minorHAnsi" w:cstheme="minorHAnsi"/>
              </w:rPr>
              <w:t>"</w:t>
            </w:r>
            <w:r w:rsidRPr="006F7EED">
              <w:rPr>
                <w:rFonts w:asciiTheme="minorHAnsi" w:hAnsiTheme="minorHAnsi" w:cstheme="minorHAnsi"/>
                <w:u w:val="single"/>
              </w:rPr>
              <w:t>SONIA</w:t>
            </w:r>
            <w:r w:rsidRPr="006F7EED">
              <w:rPr>
                <w:rFonts w:asciiTheme="minorHAnsi" w:hAnsiTheme="minorHAnsi" w:cstheme="minorHAnsi"/>
              </w:rPr>
              <w:t xml:space="preserve">" means, with respect to any day, the Sterling Overnight Index Average rate published for such day by the Bank of England as the administrator of the benchmark (or a successor administrator), on their website.  If on any such day there is no publication, the rate shall be the rate for the immediately preceding publication date. If SONIA is below zero for any day during the relevant period, SONIA will be deemed to be zero for that day. If the resulting SONIA rate is </w:t>
            </w:r>
            <w:proofErr w:type="gramStart"/>
            <w:r w:rsidR="00255143" w:rsidRPr="006F7EED">
              <w:rPr>
                <w:rFonts w:asciiTheme="minorHAnsi" w:hAnsiTheme="minorHAnsi" w:cstheme="minorHAnsi"/>
              </w:rPr>
              <w:t>in excess of</w:t>
            </w:r>
            <w:proofErr w:type="gramEnd"/>
            <w:r w:rsidR="00255143" w:rsidRPr="006F7EED">
              <w:rPr>
                <w:rFonts w:asciiTheme="minorHAnsi" w:hAnsiTheme="minorHAnsi" w:cstheme="minorHAnsi"/>
              </w:rPr>
              <w:t xml:space="preserve"> that permitted by</w:t>
            </w:r>
            <w:r w:rsidRPr="006F7EED">
              <w:rPr>
                <w:rFonts w:asciiTheme="minorHAnsi" w:hAnsiTheme="minorHAnsi" w:cstheme="minorHAnsi"/>
              </w:rPr>
              <w:t xml:space="preserve"> applicable law, then the </w:t>
            </w:r>
            <w:r w:rsidR="00255143" w:rsidRPr="006F7EED">
              <w:rPr>
                <w:rFonts w:asciiTheme="minorHAnsi" w:hAnsiTheme="minorHAnsi" w:cstheme="minorHAnsi"/>
              </w:rPr>
              <w:t xml:space="preserve">SONIA </w:t>
            </w:r>
            <w:r w:rsidRPr="006F7EED">
              <w:rPr>
                <w:rFonts w:asciiTheme="minorHAnsi" w:hAnsiTheme="minorHAnsi" w:cstheme="minorHAnsi"/>
              </w:rPr>
              <w:t xml:space="preserve">rate applied shall be the maximum permitted by applicable law. If SONIA publication permanently ceases, it shall be replaced for </w:t>
            </w:r>
            <w:r w:rsidR="00B53843">
              <w:rPr>
                <w:rFonts w:asciiTheme="minorHAnsi" w:hAnsiTheme="minorHAnsi" w:cstheme="minorHAnsi"/>
              </w:rPr>
              <w:t xml:space="preserve">the </w:t>
            </w:r>
            <w:r w:rsidRPr="006F7EED">
              <w:rPr>
                <w:rFonts w:asciiTheme="minorHAnsi" w:hAnsiTheme="minorHAnsi" w:cstheme="minorHAnsi"/>
              </w:rPr>
              <w:t xml:space="preserve">purposes of this </w:t>
            </w:r>
            <w:r w:rsidR="00693A9B" w:rsidRPr="006F7EED">
              <w:rPr>
                <w:rFonts w:asciiTheme="minorHAnsi" w:hAnsiTheme="minorHAnsi" w:cstheme="minorHAnsi"/>
              </w:rPr>
              <w:t>A</w:t>
            </w:r>
            <w:r w:rsidRPr="006F7EED">
              <w:rPr>
                <w:rFonts w:asciiTheme="minorHAnsi" w:hAnsiTheme="minorHAnsi" w:cstheme="minorHAnsi"/>
              </w:rPr>
              <w:t xml:space="preserve">greement </w:t>
            </w:r>
            <w:r w:rsidR="006B3CB7" w:rsidRPr="006F7EED">
              <w:rPr>
                <w:rFonts w:asciiTheme="minorHAnsi" w:hAnsiTheme="minorHAnsi" w:cstheme="minorHAnsi"/>
              </w:rPr>
              <w:t xml:space="preserve">by its </w:t>
            </w:r>
            <w:r w:rsidRPr="006F7EED">
              <w:rPr>
                <w:rFonts w:asciiTheme="minorHAnsi" w:hAnsiTheme="minorHAnsi" w:cstheme="minorHAnsi"/>
              </w:rPr>
              <w:t>successor benchmark rate</w:t>
            </w:r>
            <w:r w:rsidR="009967BF" w:rsidRPr="006F7EED">
              <w:rPr>
                <w:rFonts w:asciiTheme="minorHAnsi" w:hAnsiTheme="minorHAnsi" w:cstheme="minorHAnsi"/>
              </w:rPr>
              <w:t xml:space="preserve"> nominated or recommended by the </w:t>
            </w:r>
            <w:r w:rsidR="001F51A8" w:rsidRPr="006F7EED">
              <w:rPr>
                <w:rFonts w:asciiTheme="minorHAnsi" w:hAnsiTheme="minorHAnsi" w:cstheme="minorHAnsi"/>
              </w:rPr>
              <w:t>Bank of England (or a successor administrator)</w:t>
            </w:r>
            <w:r w:rsidR="009967BF" w:rsidRPr="006F7EED">
              <w:rPr>
                <w:rFonts w:asciiTheme="minorHAnsi" w:hAnsiTheme="minorHAnsi" w:cstheme="minorHAnsi"/>
              </w:rPr>
              <w:t>.</w:t>
            </w:r>
          </w:p>
        </w:tc>
      </w:tr>
      <w:tr w:rsidR="002B2287" w:rsidRPr="006F7EED" w14:paraId="61230190" w14:textId="77777777" w:rsidTr="00212527">
        <w:tc>
          <w:tcPr>
            <w:tcW w:w="2122" w:type="dxa"/>
          </w:tcPr>
          <w:p w14:paraId="4598F209" w14:textId="0F1DE738" w:rsidR="002B2287" w:rsidRPr="006F7EED" w:rsidRDefault="002B2287" w:rsidP="00B47EF6">
            <w:pPr>
              <w:pStyle w:val="Heading4"/>
              <w:keepNext w:val="0"/>
              <w:keepLines w:val="0"/>
              <w:widowControl w:val="0"/>
              <w:outlineLvl w:val="3"/>
              <w:rPr>
                <w:rFonts w:asciiTheme="minorHAnsi" w:hAnsiTheme="minorHAnsi" w:cstheme="minorHAnsi"/>
                <w:i w:val="0"/>
                <w:iCs w:val="0"/>
              </w:rPr>
            </w:pPr>
            <w:r w:rsidRPr="006F7EED">
              <w:rPr>
                <w:rFonts w:asciiTheme="minorHAnsi" w:hAnsiTheme="minorHAnsi" w:cstheme="minorHAnsi"/>
                <w:i w:val="0"/>
                <w:iCs w:val="0"/>
              </w:rPr>
              <w:t>New Definition</w:t>
            </w:r>
          </w:p>
          <w:p w14:paraId="2E702488" w14:textId="77777777" w:rsidR="00693A9B" w:rsidRPr="006F7EED" w:rsidRDefault="00693A9B" w:rsidP="00B47EF6">
            <w:pPr>
              <w:widowControl w:val="0"/>
              <w:rPr>
                <w:rFonts w:asciiTheme="minorHAnsi" w:eastAsiaTheme="majorEastAsia" w:hAnsiTheme="minorHAnsi" w:cstheme="minorHAnsi"/>
                <w:color w:val="2F5496" w:themeColor="accent1" w:themeShade="BF"/>
              </w:rPr>
            </w:pPr>
            <w:r w:rsidRPr="006F7EED">
              <w:rPr>
                <w:rFonts w:asciiTheme="minorHAnsi" w:eastAsiaTheme="majorEastAsia" w:hAnsiTheme="minorHAnsi" w:cstheme="minorHAnsi"/>
                <w:color w:val="2F5496" w:themeColor="accent1" w:themeShade="BF"/>
              </w:rPr>
              <w:t>(</w:t>
            </w:r>
            <w:proofErr w:type="gramStart"/>
            <w:r w:rsidRPr="006F7EED">
              <w:rPr>
                <w:rFonts w:asciiTheme="minorHAnsi" w:eastAsiaTheme="majorEastAsia" w:hAnsiTheme="minorHAnsi" w:cstheme="minorHAnsi"/>
                <w:color w:val="2F5496" w:themeColor="accent1" w:themeShade="BF"/>
              </w:rPr>
              <w:t>clause</w:t>
            </w:r>
            <w:proofErr w:type="gramEnd"/>
            <w:r w:rsidRPr="006F7EED">
              <w:rPr>
                <w:rFonts w:asciiTheme="minorHAnsi" w:eastAsiaTheme="majorEastAsia" w:hAnsiTheme="minorHAnsi" w:cstheme="minorHAnsi"/>
                <w:color w:val="2F5496" w:themeColor="accent1" w:themeShade="BF"/>
              </w:rPr>
              <w:t xml:space="preserve"> 1.1)</w:t>
            </w:r>
          </w:p>
          <w:p w14:paraId="602B69CB" w14:textId="2DB5B1BB" w:rsidR="002B2287" w:rsidRPr="006F7EED" w:rsidRDefault="002B2287" w:rsidP="00B47EF6">
            <w:pPr>
              <w:pStyle w:val="Heading4"/>
              <w:keepNext w:val="0"/>
              <w:keepLines w:val="0"/>
              <w:widowControl w:val="0"/>
              <w:outlineLvl w:val="3"/>
              <w:rPr>
                <w:rFonts w:asciiTheme="minorHAnsi" w:hAnsiTheme="minorHAnsi" w:cstheme="minorHAnsi"/>
                <w:i w:val="0"/>
                <w:iCs w:val="0"/>
              </w:rPr>
            </w:pPr>
          </w:p>
        </w:tc>
        <w:tc>
          <w:tcPr>
            <w:tcW w:w="8363" w:type="dxa"/>
          </w:tcPr>
          <w:p w14:paraId="728CFC4B" w14:textId="2271094C" w:rsidR="002B2287" w:rsidRPr="006F7EED" w:rsidRDefault="005A6CEC" w:rsidP="00B47EF6">
            <w:pPr>
              <w:widowControl w:val="0"/>
              <w:rPr>
                <w:rFonts w:asciiTheme="minorHAnsi" w:hAnsiTheme="minorHAnsi" w:cstheme="minorHAnsi"/>
              </w:rPr>
            </w:pPr>
            <w:r w:rsidRPr="006F7EED">
              <w:rPr>
                <w:rFonts w:asciiTheme="minorHAnsi" w:hAnsiTheme="minorHAnsi" w:cstheme="minorHAnsi"/>
                <w:u w:val="single"/>
              </w:rPr>
              <w:t>“</w:t>
            </w:r>
            <w:r w:rsidR="00CE4227">
              <w:rPr>
                <w:rFonts w:asciiTheme="minorHAnsi" w:hAnsiTheme="minorHAnsi" w:cstheme="minorHAnsi"/>
                <w:u w:val="single"/>
              </w:rPr>
              <w:t xml:space="preserve">SONIA </w:t>
            </w:r>
            <w:r w:rsidR="002B2287" w:rsidRPr="006F7EED">
              <w:rPr>
                <w:rFonts w:asciiTheme="minorHAnsi" w:hAnsiTheme="minorHAnsi" w:cstheme="minorHAnsi"/>
                <w:u w:val="single"/>
              </w:rPr>
              <w:t>Compounded in Arrears</w:t>
            </w:r>
            <w:r w:rsidRPr="006F7EED">
              <w:rPr>
                <w:rFonts w:asciiTheme="minorHAnsi" w:hAnsiTheme="minorHAnsi" w:cstheme="minorHAnsi"/>
                <w:u w:val="single"/>
              </w:rPr>
              <w:t>”</w:t>
            </w:r>
            <w:r w:rsidR="002B2287" w:rsidRPr="006F7EED">
              <w:rPr>
                <w:rFonts w:asciiTheme="minorHAnsi" w:hAnsiTheme="minorHAnsi" w:cstheme="minorHAnsi"/>
              </w:rPr>
              <w:t xml:space="preserve"> means the following calculation</w:t>
            </w:r>
            <w:r w:rsidR="00830F4B" w:rsidRPr="006F7EED">
              <w:rPr>
                <w:rFonts w:asciiTheme="minorHAnsi" w:hAnsiTheme="minorHAnsi" w:cstheme="minorHAnsi"/>
              </w:rPr>
              <w:t xml:space="preserve"> rounded to four (4) decimal places</w:t>
            </w:r>
            <w:r w:rsidR="002B2287" w:rsidRPr="006F7EED">
              <w:rPr>
                <w:rFonts w:asciiTheme="minorHAnsi" w:hAnsiTheme="minorHAnsi" w:cstheme="minorHAnsi"/>
              </w:rPr>
              <w:t>:</w:t>
            </w:r>
          </w:p>
          <w:p w14:paraId="25B7C57B" w14:textId="6B21D84C" w:rsidR="002B2287" w:rsidRPr="006F7EED" w:rsidRDefault="002B2287" w:rsidP="00B47EF6">
            <w:pPr>
              <w:widowControl w:val="0"/>
              <w:jc w:val="center"/>
              <w:rPr>
                <w:rFonts w:asciiTheme="minorHAnsi" w:hAnsiTheme="minorHAnsi" w:cstheme="minorHAnsi"/>
              </w:rPr>
            </w:pPr>
            <m:oMathPara>
              <m:oMath>
                <m:r>
                  <w:rPr>
                    <w:rFonts w:ascii="Cambria Math" w:hAnsi="Cambria Math" w:cstheme="minorHAnsi"/>
                    <w:sz w:val="20"/>
                    <w:szCs w:val="20"/>
                    <w:lang w:val=""/>
                  </w:rPr>
                  <m:t xml:space="preserve"> SONIA Compounded in Arrears</m:t>
                </m:r>
                <m:r>
                  <m:rPr>
                    <m:sty m:val="p"/>
                  </m:rPr>
                  <w:rPr>
                    <w:rFonts w:ascii="Cambria Math" w:hAnsi="Cambria Math" w:cstheme="minorHAnsi"/>
                    <w:sz w:val="20"/>
                    <w:szCs w:val="20"/>
                    <w:lang w:val=""/>
                  </w:rPr>
                  <m:t> =</m:t>
                </m:r>
                <m:d>
                  <m:dPr>
                    <m:begChr m:val="["/>
                    <m:endChr m:val="]"/>
                    <m:ctrlPr>
                      <w:rPr>
                        <w:rFonts w:ascii="Cambria Math" w:hAnsi="Cambria Math" w:cstheme="minorHAnsi"/>
                        <w:sz w:val="20"/>
                        <w:szCs w:val="20"/>
                        <w:lang w:val=""/>
                      </w:rPr>
                    </m:ctrlPr>
                  </m:dPr>
                  <m:e>
                    <m:nary>
                      <m:naryPr>
                        <m:chr m:val="∏"/>
                        <m:limLoc m:val="undOvr"/>
                        <m:ctrlPr>
                          <w:rPr>
                            <w:rFonts w:ascii="Cambria Math" w:hAnsi="Cambria Math" w:cstheme="minorHAnsi"/>
                            <w:i/>
                            <w:sz w:val="20"/>
                            <w:szCs w:val="20"/>
                            <w:lang w:val=""/>
                          </w:rPr>
                        </m:ctrlPr>
                      </m:naryPr>
                      <m:sub>
                        <m:argPr>
                          <m:argSz m:val="-1"/>
                        </m:argPr>
                        <m:r>
                          <w:rPr>
                            <w:rFonts w:ascii="Cambria Math" w:hAnsi="Cambria Math" w:cstheme="minorHAnsi"/>
                            <w:sz w:val="20"/>
                            <w:szCs w:val="20"/>
                            <w:lang w:val=""/>
                          </w:rPr>
                          <m:t>i=1</m:t>
                        </m:r>
                      </m:sub>
                      <m:sup>
                        <m:argPr>
                          <m:argSz m:val="-1"/>
                        </m:argPr>
                        <m:sSub>
                          <m:sSubPr>
                            <m:ctrlPr>
                              <w:rPr>
                                <w:rFonts w:ascii="Cambria Math" w:hAnsi="Cambria Math" w:cstheme="minorHAnsi"/>
                                <w:i/>
                                <w:sz w:val="20"/>
                                <w:szCs w:val="20"/>
                                <w:lang w:val=""/>
                              </w:rPr>
                            </m:ctrlPr>
                          </m:sSubPr>
                          <m:e>
                            <m:r>
                              <w:rPr>
                                <w:rFonts w:ascii="Cambria Math" w:hAnsi="Cambria Math" w:cstheme="minorHAnsi"/>
                                <w:sz w:val="20"/>
                                <w:szCs w:val="20"/>
                                <w:lang w:val=""/>
                              </w:rPr>
                              <m:t>d</m:t>
                            </m:r>
                          </m:e>
                          <m:sub>
                            <m:r>
                              <w:rPr>
                                <w:rFonts w:ascii="Cambria Math" w:hAnsi="Cambria Math" w:cstheme="minorHAnsi"/>
                                <w:sz w:val="20"/>
                                <w:szCs w:val="20"/>
                                <w:lang w:val=""/>
                              </w:rPr>
                              <m:t>0</m:t>
                            </m:r>
                          </m:sub>
                        </m:sSub>
                      </m:sup>
                      <m:e>
                        <m:r>
                          <w:rPr>
                            <w:rFonts w:ascii="Cambria Math" w:hAnsi="Cambria Math" w:cstheme="minorHAnsi"/>
                            <w:sz w:val="20"/>
                            <w:szCs w:val="20"/>
                            <w:lang w:val=""/>
                          </w:rPr>
                          <m:t xml:space="preserve"> </m:t>
                        </m:r>
                      </m:e>
                    </m:nary>
                    <m:d>
                      <m:dPr>
                        <m:ctrlPr>
                          <w:rPr>
                            <w:rFonts w:ascii="Cambria Math" w:hAnsi="Cambria Math" w:cstheme="minorHAnsi"/>
                            <w:i/>
                            <w:sz w:val="20"/>
                            <w:szCs w:val="20"/>
                            <w:lang w:val=""/>
                          </w:rPr>
                        </m:ctrlPr>
                      </m:dPr>
                      <m:e>
                        <m:r>
                          <w:rPr>
                            <w:rFonts w:ascii="Cambria Math" w:hAnsi="Cambria Math" w:cstheme="minorHAnsi"/>
                            <w:sz w:val="20"/>
                            <w:szCs w:val="20"/>
                            <w:lang w:val=""/>
                          </w:rPr>
                          <m:t xml:space="preserve">1+ </m:t>
                        </m:r>
                        <m:f>
                          <m:fPr>
                            <m:ctrlPr>
                              <w:rPr>
                                <w:rFonts w:ascii="Cambria Math" w:hAnsi="Cambria Math" w:cstheme="minorHAnsi"/>
                                <w:i/>
                                <w:sz w:val="20"/>
                                <w:szCs w:val="20"/>
                                <w:lang w:val=""/>
                              </w:rPr>
                            </m:ctrlPr>
                          </m:fPr>
                          <m:num>
                            <m:sSub>
                              <m:sSubPr>
                                <m:ctrlPr>
                                  <w:rPr>
                                    <w:rFonts w:ascii="Cambria Math" w:hAnsi="Cambria Math" w:cstheme="minorHAnsi"/>
                                    <w:i/>
                                    <w:sz w:val="20"/>
                                    <w:szCs w:val="20"/>
                                    <w:lang w:val=""/>
                                  </w:rPr>
                                </m:ctrlPr>
                              </m:sSubPr>
                              <m:e>
                                <m:r>
                                  <w:rPr>
                                    <w:rFonts w:ascii="Cambria Math" w:hAnsi="Cambria Math" w:cstheme="minorHAnsi"/>
                                    <w:sz w:val="20"/>
                                    <w:szCs w:val="20"/>
                                    <w:lang w:val=""/>
                                  </w:rPr>
                                  <m:t>SONIA</m:t>
                                </m:r>
                              </m:e>
                              <m:sub>
                                <m:r>
                                  <w:rPr>
                                    <w:rFonts w:ascii="Cambria Math" w:hAnsi="Cambria Math" w:cstheme="minorHAnsi"/>
                                    <w:sz w:val="20"/>
                                    <w:szCs w:val="20"/>
                                    <w:lang w:val=""/>
                                  </w:rPr>
                                  <m:t xml:space="preserve">i </m:t>
                                </m:r>
                              </m:sub>
                            </m:sSub>
                            <m:r>
                              <w:rPr>
                                <w:rFonts w:ascii="Cambria Math" w:hAnsi="Cambria Math" w:cstheme="minorHAnsi"/>
                                <w:sz w:val="20"/>
                                <w:szCs w:val="20"/>
                                <w:lang w:val=""/>
                              </w:rPr>
                              <m:t xml:space="preserve"> ×</m:t>
                            </m:r>
                            <m:sSub>
                              <m:sSubPr>
                                <m:ctrlPr>
                                  <w:rPr>
                                    <w:rFonts w:ascii="Cambria Math" w:hAnsi="Cambria Math" w:cstheme="minorHAnsi"/>
                                    <w:i/>
                                    <w:sz w:val="20"/>
                                    <w:szCs w:val="20"/>
                                    <w:lang w:val=""/>
                                  </w:rPr>
                                </m:ctrlPr>
                              </m:sSubPr>
                              <m:e>
                                <m:r>
                                  <w:rPr>
                                    <w:rFonts w:ascii="Cambria Math" w:hAnsi="Cambria Math" w:cstheme="minorHAnsi"/>
                                    <w:sz w:val="20"/>
                                    <w:szCs w:val="20"/>
                                    <w:lang w:val=""/>
                                  </w:rPr>
                                  <m:t>n</m:t>
                                </m:r>
                              </m:e>
                              <m:sub>
                                <m:r>
                                  <w:rPr>
                                    <w:rFonts w:ascii="Cambria Math" w:hAnsi="Cambria Math" w:cstheme="minorHAnsi"/>
                                    <w:sz w:val="20"/>
                                    <w:szCs w:val="20"/>
                                    <w:lang w:val=""/>
                                  </w:rPr>
                                  <m:t>i</m:t>
                                </m:r>
                              </m:sub>
                            </m:sSub>
                          </m:num>
                          <m:den>
                            <m:r>
                              <w:rPr>
                                <w:rFonts w:ascii="Cambria Math" w:hAnsi="Cambria Math" w:cstheme="minorHAnsi"/>
                                <w:sz w:val="20"/>
                                <w:szCs w:val="20"/>
                                <w:lang w:val=""/>
                              </w:rPr>
                              <m:t>365</m:t>
                            </m:r>
                          </m:den>
                        </m:f>
                      </m:e>
                    </m:d>
                    <m:r>
                      <w:rPr>
                        <w:rFonts w:ascii="Cambria Math" w:hAnsi="Cambria Math" w:cstheme="minorHAnsi"/>
                        <w:sz w:val="20"/>
                        <w:szCs w:val="20"/>
                        <w:lang w:val=""/>
                      </w:rPr>
                      <m:t>-1</m:t>
                    </m:r>
                  </m:e>
                </m:d>
                <m:r>
                  <w:rPr>
                    <w:rFonts w:ascii="Cambria Math" w:hAnsi="Cambria Math" w:cstheme="minorHAnsi"/>
                    <w:sz w:val="20"/>
                    <w:szCs w:val="20"/>
                    <w:lang w:val=""/>
                  </w:rPr>
                  <m:t xml:space="preserve">× </m:t>
                </m:r>
                <m:f>
                  <m:fPr>
                    <m:ctrlPr>
                      <w:rPr>
                        <w:rFonts w:ascii="Cambria Math" w:hAnsi="Cambria Math" w:cstheme="minorHAnsi"/>
                        <w:i/>
                        <w:sz w:val="20"/>
                        <w:szCs w:val="20"/>
                        <w:lang w:val=""/>
                      </w:rPr>
                    </m:ctrlPr>
                  </m:fPr>
                  <m:num>
                    <m:r>
                      <w:rPr>
                        <w:rFonts w:ascii="Cambria Math" w:hAnsi="Cambria Math" w:cstheme="minorHAnsi"/>
                        <w:sz w:val="20"/>
                        <w:szCs w:val="20"/>
                        <w:lang w:val=""/>
                      </w:rPr>
                      <m:t>365</m:t>
                    </m:r>
                  </m:num>
                  <m:den>
                    <m:r>
                      <w:rPr>
                        <w:rFonts w:ascii="Cambria Math" w:hAnsi="Cambria Math" w:cstheme="minorHAnsi"/>
                        <w:sz w:val="20"/>
                        <w:szCs w:val="20"/>
                        <w:lang w:val=""/>
                      </w:rPr>
                      <m:t>d</m:t>
                    </m:r>
                  </m:den>
                </m:f>
              </m:oMath>
            </m:oMathPara>
          </w:p>
          <w:p w14:paraId="161FB975" w14:textId="77777777" w:rsidR="002B2287" w:rsidRPr="006F7EED" w:rsidRDefault="002B2287" w:rsidP="00B47EF6">
            <w:pPr>
              <w:widowControl w:val="0"/>
              <w:rPr>
                <w:rFonts w:asciiTheme="minorHAnsi" w:hAnsiTheme="minorHAnsi" w:cstheme="minorHAnsi"/>
              </w:rPr>
            </w:pPr>
            <w:r w:rsidRPr="006F7EED">
              <w:rPr>
                <w:rFonts w:asciiTheme="minorHAnsi" w:hAnsiTheme="minorHAnsi" w:cstheme="minorHAnsi"/>
              </w:rPr>
              <w:t xml:space="preserve">Where: </w:t>
            </w:r>
          </w:p>
          <w:p w14:paraId="5A1A72B4" w14:textId="77777777" w:rsidR="002B2287" w:rsidRPr="006F7EED" w:rsidRDefault="002B2287" w:rsidP="00B47EF6">
            <w:pPr>
              <w:widowControl w:val="0"/>
              <w:rPr>
                <w:rFonts w:asciiTheme="minorHAnsi" w:hAnsiTheme="minorHAnsi" w:cstheme="minorHAnsi"/>
              </w:rPr>
            </w:pPr>
            <w:r w:rsidRPr="006F7EED">
              <w:rPr>
                <w:rFonts w:asciiTheme="minorHAnsi" w:hAnsiTheme="minorHAnsi" w:cstheme="minorHAnsi"/>
              </w:rPr>
              <w:t>“</w:t>
            </w:r>
            <w:r w:rsidRPr="006F7EED">
              <w:rPr>
                <w:rFonts w:asciiTheme="minorHAnsi" w:hAnsiTheme="minorHAnsi" w:cstheme="minorHAnsi"/>
                <w:i/>
                <w:iCs/>
              </w:rPr>
              <w:t>d</w:t>
            </w:r>
            <w:r w:rsidRPr="006F7EED">
              <w:rPr>
                <w:rFonts w:asciiTheme="minorHAnsi" w:hAnsiTheme="minorHAnsi" w:cstheme="minorHAnsi"/>
                <w:i/>
                <w:iCs/>
                <w:vertAlign w:val="subscript"/>
              </w:rPr>
              <w:t>o</w:t>
            </w:r>
            <w:r w:rsidRPr="006F7EED">
              <w:rPr>
                <w:rFonts w:asciiTheme="minorHAnsi" w:hAnsiTheme="minorHAnsi" w:cstheme="minorHAnsi"/>
              </w:rPr>
              <w:t xml:space="preserve">”, for any calculation period, is the number of London banking days in the relevant calculation </w:t>
            </w:r>
            <w:proofErr w:type="gramStart"/>
            <w:r w:rsidRPr="006F7EED">
              <w:rPr>
                <w:rFonts w:asciiTheme="minorHAnsi" w:hAnsiTheme="minorHAnsi" w:cstheme="minorHAnsi"/>
              </w:rPr>
              <w:t>period;</w:t>
            </w:r>
            <w:proofErr w:type="gramEnd"/>
            <w:r w:rsidRPr="006F7EED">
              <w:rPr>
                <w:rFonts w:asciiTheme="minorHAnsi" w:hAnsiTheme="minorHAnsi" w:cstheme="minorHAnsi"/>
              </w:rPr>
              <w:t xml:space="preserve"> </w:t>
            </w:r>
          </w:p>
          <w:p w14:paraId="43AF3BE2" w14:textId="77777777" w:rsidR="002B2287" w:rsidRPr="006F7EED" w:rsidRDefault="002B2287" w:rsidP="00B47EF6">
            <w:pPr>
              <w:widowControl w:val="0"/>
              <w:rPr>
                <w:rFonts w:asciiTheme="minorHAnsi" w:hAnsiTheme="minorHAnsi" w:cstheme="minorHAnsi"/>
              </w:rPr>
            </w:pPr>
            <w:r w:rsidRPr="006F7EED">
              <w:rPr>
                <w:rFonts w:asciiTheme="minorHAnsi" w:hAnsiTheme="minorHAnsi" w:cstheme="minorHAnsi"/>
              </w:rPr>
              <w:t>“</w:t>
            </w:r>
            <w:r w:rsidRPr="006F7EED">
              <w:rPr>
                <w:rFonts w:asciiTheme="minorHAnsi" w:hAnsiTheme="minorHAnsi" w:cstheme="minorHAnsi"/>
                <w:i/>
                <w:iCs/>
              </w:rPr>
              <w:t>i</w:t>
            </w:r>
            <w:r w:rsidRPr="006F7EED">
              <w:rPr>
                <w:rFonts w:asciiTheme="minorHAnsi" w:hAnsiTheme="minorHAnsi" w:cstheme="minorHAnsi"/>
              </w:rPr>
              <w:t>” is a series of whole numbers from one to d</w:t>
            </w:r>
            <w:r w:rsidRPr="006F7EED">
              <w:rPr>
                <w:rFonts w:asciiTheme="minorHAnsi" w:hAnsiTheme="minorHAnsi" w:cstheme="minorHAnsi"/>
                <w:vertAlign w:val="subscript"/>
              </w:rPr>
              <w:t>o</w:t>
            </w:r>
            <w:r w:rsidRPr="006F7EED">
              <w:rPr>
                <w:rFonts w:asciiTheme="minorHAnsi" w:hAnsiTheme="minorHAnsi" w:cstheme="minorHAnsi"/>
              </w:rPr>
              <w:t xml:space="preserve">, each representing the relevant London banking days in chronological order from, and including, the first London banking day in the relevant calculation </w:t>
            </w:r>
            <w:proofErr w:type="gramStart"/>
            <w:r w:rsidRPr="006F7EED">
              <w:rPr>
                <w:rFonts w:asciiTheme="minorHAnsi" w:hAnsiTheme="minorHAnsi" w:cstheme="minorHAnsi"/>
              </w:rPr>
              <w:t>period;</w:t>
            </w:r>
            <w:proofErr w:type="gramEnd"/>
            <w:r w:rsidRPr="006F7EED">
              <w:rPr>
                <w:rFonts w:asciiTheme="minorHAnsi" w:hAnsiTheme="minorHAnsi" w:cstheme="minorHAnsi"/>
              </w:rPr>
              <w:t xml:space="preserve"> </w:t>
            </w:r>
          </w:p>
          <w:p w14:paraId="3499146F" w14:textId="77777777" w:rsidR="002B2287" w:rsidRPr="006F7EED" w:rsidRDefault="002B2287" w:rsidP="00B47EF6">
            <w:pPr>
              <w:widowControl w:val="0"/>
              <w:rPr>
                <w:rFonts w:asciiTheme="minorHAnsi" w:hAnsiTheme="minorHAnsi" w:cstheme="minorHAnsi"/>
              </w:rPr>
            </w:pPr>
            <w:r w:rsidRPr="006F7EED">
              <w:rPr>
                <w:rFonts w:asciiTheme="minorHAnsi" w:hAnsiTheme="minorHAnsi" w:cstheme="minorHAnsi"/>
              </w:rPr>
              <w:t>“</w:t>
            </w:r>
            <w:proofErr w:type="spellStart"/>
            <w:r w:rsidRPr="006F7EED">
              <w:rPr>
                <w:rFonts w:asciiTheme="minorHAnsi" w:hAnsiTheme="minorHAnsi" w:cstheme="minorHAnsi"/>
                <w:i/>
                <w:iCs/>
              </w:rPr>
              <w:t>SONIA</w:t>
            </w:r>
            <w:r w:rsidRPr="006F7EED">
              <w:rPr>
                <w:rFonts w:asciiTheme="minorHAnsi" w:hAnsiTheme="minorHAnsi" w:cstheme="minorHAnsi"/>
                <w:i/>
                <w:iCs/>
                <w:vertAlign w:val="subscript"/>
              </w:rPr>
              <w:t>i</w:t>
            </w:r>
            <w:proofErr w:type="spellEnd"/>
            <w:r w:rsidRPr="006F7EED">
              <w:rPr>
                <w:rFonts w:asciiTheme="minorHAnsi" w:hAnsiTheme="minorHAnsi" w:cstheme="minorHAnsi"/>
              </w:rPr>
              <w:t xml:space="preserve">”, for any day “i” in the relevant calculation period, is a reference rate equal to the daily SONIA </w:t>
            </w:r>
            <w:proofErr w:type="gramStart"/>
            <w:r w:rsidRPr="006F7EED">
              <w:rPr>
                <w:rFonts w:asciiTheme="minorHAnsi" w:hAnsiTheme="minorHAnsi" w:cstheme="minorHAnsi"/>
              </w:rPr>
              <w:t>rate;</w:t>
            </w:r>
            <w:proofErr w:type="gramEnd"/>
            <w:r w:rsidRPr="006F7EED">
              <w:rPr>
                <w:rFonts w:asciiTheme="minorHAnsi" w:hAnsiTheme="minorHAnsi" w:cstheme="minorHAnsi"/>
              </w:rPr>
              <w:t xml:space="preserve"> </w:t>
            </w:r>
          </w:p>
          <w:p w14:paraId="6FB1BD2A" w14:textId="77777777" w:rsidR="002B2287" w:rsidRPr="006F7EED" w:rsidRDefault="002B2287" w:rsidP="00B47EF6">
            <w:pPr>
              <w:widowControl w:val="0"/>
              <w:rPr>
                <w:rFonts w:asciiTheme="minorHAnsi" w:hAnsiTheme="minorHAnsi" w:cstheme="minorHAnsi"/>
              </w:rPr>
            </w:pPr>
            <w:r w:rsidRPr="006F7EED">
              <w:rPr>
                <w:rFonts w:asciiTheme="minorHAnsi" w:hAnsiTheme="minorHAnsi" w:cstheme="minorHAnsi"/>
              </w:rPr>
              <w:t>“</w:t>
            </w:r>
            <w:proofErr w:type="spellStart"/>
            <w:r w:rsidRPr="006F7EED">
              <w:rPr>
                <w:rFonts w:asciiTheme="minorHAnsi" w:hAnsiTheme="minorHAnsi" w:cstheme="minorHAnsi"/>
                <w:i/>
                <w:iCs/>
              </w:rPr>
              <w:t>n</w:t>
            </w:r>
            <w:r w:rsidRPr="006F7EED">
              <w:rPr>
                <w:rFonts w:asciiTheme="minorHAnsi" w:hAnsiTheme="minorHAnsi" w:cstheme="minorHAnsi"/>
                <w:i/>
                <w:iCs/>
                <w:vertAlign w:val="subscript"/>
              </w:rPr>
              <w:t>i</w:t>
            </w:r>
            <w:proofErr w:type="spellEnd"/>
            <w:r w:rsidRPr="006F7EED">
              <w:rPr>
                <w:rFonts w:asciiTheme="minorHAnsi" w:hAnsiTheme="minorHAnsi" w:cstheme="minorHAnsi"/>
              </w:rPr>
              <w:t xml:space="preserve">” is the number of calendar days in the relevant calculation period on which the rate is </w:t>
            </w:r>
            <w:proofErr w:type="spellStart"/>
            <w:r w:rsidRPr="006F7EED">
              <w:rPr>
                <w:rFonts w:asciiTheme="minorHAnsi" w:hAnsiTheme="minorHAnsi" w:cstheme="minorHAnsi"/>
              </w:rPr>
              <w:t>SONIA</w:t>
            </w:r>
            <w:r w:rsidRPr="006F7EED">
              <w:rPr>
                <w:rFonts w:asciiTheme="minorHAnsi" w:hAnsiTheme="minorHAnsi" w:cstheme="minorHAnsi"/>
                <w:vertAlign w:val="subscript"/>
              </w:rPr>
              <w:t>i</w:t>
            </w:r>
            <w:proofErr w:type="spellEnd"/>
            <w:r w:rsidRPr="006F7EED">
              <w:rPr>
                <w:rFonts w:asciiTheme="minorHAnsi" w:hAnsiTheme="minorHAnsi" w:cstheme="minorHAnsi"/>
              </w:rPr>
              <w:t xml:space="preserve">; and </w:t>
            </w:r>
          </w:p>
          <w:p w14:paraId="7C867E83" w14:textId="2773EE44" w:rsidR="002B2287" w:rsidRPr="006F7EED" w:rsidRDefault="002B2287" w:rsidP="00B47EF6">
            <w:pPr>
              <w:widowControl w:val="0"/>
              <w:rPr>
                <w:rFonts w:asciiTheme="minorHAnsi" w:hAnsiTheme="minorHAnsi" w:cstheme="minorHAnsi"/>
              </w:rPr>
            </w:pPr>
            <w:r w:rsidRPr="006F7EED">
              <w:rPr>
                <w:rFonts w:asciiTheme="minorHAnsi" w:hAnsiTheme="minorHAnsi" w:cstheme="minorHAnsi"/>
              </w:rPr>
              <w:t>“</w:t>
            </w:r>
            <w:r w:rsidRPr="006F7EED">
              <w:rPr>
                <w:rFonts w:asciiTheme="minorHAnsi" w:hAnsiTheme="minorHAnsi" w:cstheme="minorHAnsi"/>
                <w:i/>
                <w:iCs/>
              </w:rPr>
              <w:t>d</w:t>
            </w:r>
            <w:r w:rsidRPr="006F7EED">
              <w:rPr>
                <w:rFonts w:asciiTheme="minorHAnsi" w:hAnsiTheme="minorHAnsi" w:cstheme="minorHAnsi"/>
              </w:rPr>
              <w:t>” is the number of calendar days in the relevant calculation period.</w:t>
            </w:r>
          </w:p>
        </w:tc>
      </w:tr>
      <w:tr w:rsidR="0093664A" w:rsidRPr="006F7EED" w14:paraId="124B0787" w14:textId="77777777" w:rsidTr="00212527">
        <w:tc>
          <w:tcPr>
            <w:tcW w:w="2122" w:type="dxa"/>
          </w:tcPr>
          <w:p w14:paraId="03EC92F9" w14:textId="21DFF0E5" w:rsidR="0093664A" w:rsidRPr="006F7EED" w:rsidRDefault="0093664A" w:rsidP="00B47EF6">
            <w:pPr>
              <w:pStyle w:val="Heading4"/>
              <w:keepNext w:val="0"/>
              <w:keepLines w:val="0"/>
              <w:widowControl w:val="0"/>
              <w:outlineLvl w:val="3"/>
              <w:rPr>
                <w:rFonts w:asciiTheme="minorHAnsi" w:hAnsiTheme="minorHAnsi" w:cstheme="minorHAnsi"/>
                <w:i w:val="0"/>
                <w:iCs w:val="0"/>
              </w:rPr>
            </w:pPr>
            <w:r w:rsidRPr="006F7EED">
              <w:rPr>
                <w:rFonts w:asciiTheme="minorHAnsi" w:hAnsiTheme="minorHAnsi" w:cstheme="minorHAnsi"/>
                <w:i w:val="0"/>
                <w:iCs w:val="0"/>
              </w:rPr>
              <w:t>Definitions (clause 1.1)</w:t>
            </w:r>
          </w:p>
        </w:tc>
        <w:tc>
          <w:tcPr>
            <w:tcW w:w="8363" w:type="dxa"/>
          </w:tcPr>
          <w:p w14:paraId="25CF06F7" w14:textId="1E105B48" w:rsidR="0093664A" w:rsidRPr="006F7EED" w:rsidRDefault="0093664A" w:rsidP="00B47EF6">
            <w:pPr>
              <w:widowControl w:val="0"/>
              <w:rPr>
                <w:rFonts w:asciiTheme="minorHAnsi" w:hAnsiTheme="minorHAnsi" w:cstheme="minorHAnsi"/>
                <w:u w:val="single"/>
              </w:rPr>
            </w:pPr>
            <w:r w:rsidRPr="006F7EED">
              <w:rPr>
                <w:rFonts w:asciiTheme="minorHAnsi" w:hAnsiTheme="minorHAnsi" w:cstheme="minorHAnsi"/>
              </w:rPr>
              <w:t>Delete definition of “</w:t>
            </w:r>
            <w:r w:rsidRPr="006F7EED">
              <w:rPr>
                <w:rFonts w:asciiTheme="minorHAnsi" w:hAnsiTheme="minorHAnsi" w:cstheme="minorHAnsi"/>
                <w:u w:val="single"/>
              </w:rPr>
              <w:t>LIBOR</w:t>
            </w:r>
            <w:r w:rsidRPr="006F7EED">
              <w:rPr>
                <w:rFonts w:asciiTheme="minorHAnsi" w:hAnsiTheme="minorHAnsi" w:cstheme="minorHAnsi"/>
              </w:rPr>
              <w:t>”</w:t>
            </w:r>
          </w:p>
        </w:tc>
      </w:tr>
      <w:tr w:rsidR="006B3CB7" w:rsidRPr="006F7EED" w14:paraId="1FE8918F" w14:textId="77777777" w:rsidTr="00212527">
        <w:tc>
          <w:tcPr>
            <w:tcW w:w="2122" w:type="dxa"/>
          </w:tcPr>
          <w:p w14:paraId="01371399" w14:textId="77777777" w:rsidR="006B3CB7" w:rsidRPr="006F7EED" w:rsidRDefault="006B3CB7" w:rsidP="00B47EF6">
            <w:pPr>
              <w:pStyle w:val="Heading4"/>
              <w:keepNext w:val="0"/>
              <w:keepLines w:val="0"/>
              <w:widowControl w:val="0"/>
              <w:outlineLvl w:val="3"/>
              <w:rPr>
                <w:rFonts w:asciiTheme="minorHAnsi" w:hAnsiTheme="minorHAnsi" w:cstheme="minorHAnsi"/>
                <w:i w:val="0"/>
                <w:iCs w:val="0"/>
              </w:rPr>
            </w:pPr>
            <w:r w:rsidRPr="006F7EED">
              <w:rPr>
                <w:rFonts w:asciiTheme="minorHAnsi" w:hAnsiTheme="minorHAnsi" w:cstheme="minorHAnsi"/>
                <w:i w:val="0"/>
                <w:iCs w:val="0"/>
              </w:rPr>
              <w:t>Optional Addition to ‘Interpretation’</w:t>
            </w:r>
          </w:p>
          <w:p w14:paraId="249BFE27" w14:textId="67A4DC07" w:rsidR="006B3CB7" w:rsidRPr="006F7EED" w:rsidRDefault="006B3CB7" w:rsidP="00B47EF6">
            <w:pPr>
              <w:pStyle w:val="Heading4"/>
              <w:keepNext w:val="0"/>
              <w:keepLines w:val="0"/>
              <w:widowControl w:val="0"/>
              <w:outlineLvl w:val="3"/>
              <w:rPr>
                <w:rFonts w:asciiTheme="minorHAnsi" w:hAnsiTheme="minorHAnsi" w:cstheme="minorHAnsi"/>
                <w:i w:val="0"/>
                <w:iCs w:val="0"/>
              </w:rPr>
            </w:pPr>
            <w:r w:rsidRPr="006F7EED">
              <w:rPr>
                <w:rFonts w:asciiTheme="minorHAnsi" w:hAnsiTheme="minorHAnsi" w:cstheme="minorHAnsi"/>
                <w:i w:val="0"/>
                <w:iCs w:val="0"/>
              </w:rPr>
              <w:t>(</w:t>
            </w:r>
            <w:proofErr w:type="gramStart"/>
            <w:r w:rsidRPr="006F7EED">
              <w:rPr>
                <w:rFonts w:asciiTheme="minorHAnsi" w:hAnsiTheme="minorHAnsi" w:cstheme="minorHAnsi"/>
                <w:i w:val="0"/>
                <w:iCs w:val="0"/>
              </w:rPr>
              <w:t>clause</w:t>
            </w:r>
            <w:proofErr w:type="gramEnd"/>
            <w:r w:rsidRPr="006F7EED">
              <w:rPr>
                <w:rFonts w:asciiTheme="minorHAnsi" w:hAnsiTheme="minorHAnsi" w:cstheme="minorHAnsi"/>
                <w:i w:val="0"/>
                <w:iCs w:val="0"/>
              </w:rPr>
              <w:t xml:space="preserve"> 1.2</w:t>
            </w:r>
            <w:r w:rsidR="00EB7EF1">
              <w:rPr>
                <w:rFonts w:asciiTheme="minorHAnsi" w:hAnsiTheme="minorHAnsi" w:cstheme="minorHAnsi"/>
                <w:i w:val="0"/>
                <w:iCs w:val="0"/>
              </w:rPr>
              <w:t>.7</w:t>
            </w:r>
            <w:r w:rsidRPr="006F7EED">
              <w:rPr>
                <w:rFonts w:asciiTheme="minorHAnsi" w:hAnsiTheme="minorHAnsi" w:cstheme="minorHAnsi"/>
                <w:i w:val="0"/>
                <w:iCs w:val="0"/>
              </w:rPr>
              <w:t>)</w:t>
            </w:r>
          </w:p>
        </w:tc>
        <w:tc>
          <w:tcPr>
            <w:tcW w:w="8363" w:type="dxa"/>
          </w:tcPr>
          <w:p w14:paraId="0F71E846" w14:textId="359B6C08" w:rsidR="006B3CB7" w:rsidRPr="006F7EED" w:rsidRDefault="006B3CB7" w:rsidP="00B47EF6">
            <w:pPr>
              <w:widowControl w:val="0"/>
              <w:spacing w:after="160" w:line="259" w:lineRule="auto"/>
              <w:rPr>
                <w:rFonts w:asciiTheme="minorHAnsi" w:eastAsiaTheme="majorEastAsia" w:hAnsiTheme="minorHAnsi" w:cstheme="minorHAnsi"/>
                <w:color w:val="2F5496" w:themeColor="accent1" w:themeShade="BF"/>
              </w:rPr>
            </w:pPr>
            <w:r w:rsidRPr="006F7EED">
              <w:rPr>
                <w:rFonts w:asciiTheme="minorHAnsi" w:hAnsiTheme="minorHAnsi" w:cstheme="minorHAnsi"/>
              </w:rPr>
              <w:t xml:space="preserve">References to the calculation of interest using SONIA </w:t>
            </w:r>
            <w:r w:rsidR="001F469B" w:rsidRPr="006F7EED">
              <w:rPr>
                <w:rFonts w:asciiTheme="minorHAnsi" w:hAnsiTheme="minorHAnsi" w:cstheme="minorHAnsi"/>
              </w:rPr>
              <w:t>C</w:t>
            </w:r>
            <w:r w:rsidRPr="006F7EED">
              <w:rPr>
                <w:rFonts w:asciiTheme="minorHAnsi" w:hAnsiTheme="minorHAnsi" w:cstheme="minorHAnsi"/>
              </w:rPr>
              <w:t xml:space="preserve">ompounded in </w:t>
            </w:r>
            <w:r w:rsidR="001F469B" w:rsidRPr="006F7EED">
              <w:rPr>
                <w:rFonts w:asciiTheme="minorHAnsi" w:hAnsiTheme="minorHAnsi" w:cstheme="minorHAnsi"/>
              </w:rPr>
              <w:t>A</w:t>
            </w:r>
            <w:r w:rsidRPr="006F7EED">
              <w:rPr>
                <w:rFonts w:asciiTheme="minorHAnsi" w:hAnsiTheme="minorHAnsi" w:cstheme="minorHAnsi"/>
              </w:rPr>
              <w:t xml:space="preserve">rrears shall allow for the </w:t>
            </w:r>
            <w:r w:rsidR="001F51A8" w:rsidRPr="006F7EED">
              <w:rPr>
                <w:rFonts w:asciiTheme="minorHAnsi" w:hAnsiTheme="minorHAnsi" w:cstheme="minorHAnsi"/>
              </w:rPr>
              <w:t>P</w:t>
            </w:r>
            <w:r w:rsidRPr="006F7EED">
              <w:rPr>
                <w:rFonts w:asciiTheme="minorHAnsi" w:hAnsiTheme="minorHAnsi" w:cstheme="minorHAnsi"/>
              </w:rPr>
              <w:t>arti</w:t>
            </w:r>
            <w:r w:rsidR="001F51A8" w:rsidRPr="006F7EED">
              <w:rPr>
                <w:rFonts w:asciiTheme="minorHAnsi" w:hAnsiTheme="minorHAnsi" w:cstheme="minorHAnsi"/>
              </w:rPr>
              <w:t>cipants</w:t>
            </w:r>
            <w:r w:rsidRPr="006F7EED">
              <w:rPr>
                <w:rFonts w:asciiTheme="minorHAnsi" w:hAnsiTheme="minorHAnsi" w:cstheme="minorHAnsi"/>
              </w:rPr>
              <w:t xml:space="preserve"> to calculate the applicable rate by using an on-line calculator, including those offered by NatWest Markets and IHS Markit, </w:t>
            </w:r>
            <w:r w:rsidR="001F469B" w:rsidRPr="006F7EED">
              <w:rPr>
                <w:rFonts w:asciiTheme="minorHAnsi" w:hAnsiTheme="minorHAnsi" w:cstheme="minorHAnsi"/>
              </w:rPr>
              <w:t>provid</w:t>
            </w:r>
            <w:r w:rsidR="000D58EA" w:rsidRPr="006F7EED">
              <w:rPr>
                <w:rFonts w:asciiTheme="minorHAnsi" w:hAnsiTheme="minorHAnsi" w:cstheme="minorHAnsi"/>
              </w:rPr>
              <w:t>ed</w:t>
            </w:r>
            <w:r w:rsidR="001F469B" w:rsidRPr="006F7EED">
              <w:rPr>
                <w:rFonts w:asciiTheme="minorHAnsi" w:hAnsiTheme="minorHAnsi" w:cstheme="minorHAnsi"/>
              </w:rPr>
              <w:t xml:space="preserve"> that the </w:t>
            </w:r>
            <w:r w:rsidR="000D58EA" w:rsidRPr="006F7EED">
              <w:rPr>
                <w:rFonts w:asciiTheme="minorHAnsi" w:hAnsiTheme="minorHAnsi" w:cstheme="minorHAnsi"/>
              </w:rPr>
              <w:t xml:space="preserve">calculation in the definition of “SONIA Compounded in Arrears” </w:t>
            </w:r>
            <w:r w:rsidR="001F469B" w:rsidRPr="006F7EED">
              <w:rPr>
                <w:rFonts w:asciiTheme="minorHAnsi" w:hAnsiTheme="minorHAnsi" w:cstheme="minorHAnsi"/>
              </w:rPr>
              <w:t>is adhered to.</w:t>
            </w:r>
          </w:p>
        </w:tc>
      </w:tr>
      <w:tr w:rsidR="0093664A" w:rsidRPr="006F7EED" w14:paraId="570AF9FA" w14:textId="77777777" w:rsidTr="00212527">
        <w:tc>
          <w:tcPr>
            <w:tcW w:w="2122" w:type="dxa"/>
          </w:tcPr>
          <w:p w14:paraId="25C0552A" w14:textId="77777777" w:rsidR="0093664A" w:rsidRPr="006F7EED" w:rsidRDefault="0093664A" w:rsidP="00B47EF6">
            <w:pPr>
              <w:pStyle w:val="Heading4"/>
              <w:keepNext w:val="0"/>
              <w:keepLines w:val="0"/>
              <w:widowControl w:val="0"/>
              <w:outlineLvl w:val="3"/>
              <w:rPr>
                <w:rFonts w:asciiTheme="minorHAnsi" w:hAnsiTheme="minorHAnsi" w:cstheme="minorHAnsi"/>
                <w:i w:val="0"/>
                <w:iCs w:val="0"/>
              </w:rPr>
            </w:pPr>
            <w:r w:rsidRPr="006F7EED">
              <w:rPr>
                <w:rFonts w:asciiTheme="minorHAnsi" w:hAnsiTheme="minorHAnsi" w:cstheme="minorHAnsi"/>
                <w:i w:val="0"/>
                <w:iCs w:val="0"/>
              </w:rPr>
              <w:t xml:space="preserve">Sole Risk </w:t>
            </w:r>
          </w:p>
          <w:p w14:paraId="16FFD678" w14:textId="5E8FFBC2" w:rsidR="0093664A" w:rsidRPr="006F7EED" w:rsidRDefault="0093664A" w:rsidP="00B47EF6">
            <w:pPr>
              <w:widowControl w:val="0"/>
              <w:rPr>
                <w:rFonts w:asciiTheme="minorHAnsi" w:eastAsiaTheme="majorEastAsia" w:hAnsiTheme="minorHAnsi" w:cstheme="minorHAnsi"/>
                <w:color w:val="2F5496" w:themeColor="accent1" w:themeShade="BF"/>
              </w:rPr>
            </w:pPr>
            <w:r w:rsidRPr="006F7EED">
              <w:rPr>
                <w:rFonts w:asciiTheme="minorHAnsi" w:eastAsiaTheme="majorEastAsia" w:hAnsiTheme="minorHAnsi" w:cstheme="minorHAnsi"/>
                <w:color w:val="2F5496" w:themeColor="accent1" w:themeShade="BF"/>
              </w:rPr>
              <w:t>(</w:t>
            </w:r>
            <w:proofErr w:type="gramStart"/>
            <w:r w:rsidRPr="006F7EED">
              <w:rPr>
                <w:rFonts w:asciiTheme="minorHAnsi" w:eastAsiaTheme="majorEastAsia" w:hAnsiTheme="minorHAnsi" w:cstheme="minorHAnsi"/>
                <w:color w:val="2F5496" w:themeColor="accent1" w:themeShade="BF"/>
              </w:rPr>
              <w:t>clause</w:t>
            </w:r>
            <w:proofErr w:type="gramEnd"/>
            <w:r w:rsidRPr="006F7EED">
              <w:rPr>
                <w:rFonts w:asciiTheme="minorHAnsi" w:eastAsiaTheme="majorEastAsia" w:hAnsiTheme="minorHAnsi" w:cstheme="minorHAnsi"/>
                <w:color w:val="2F5496" w:themeColor="accent1" w:themeShade="BF"/>
              </w:rPr>
              <w:t xml:space="preserve"> 15)</w:t>
            </w:r>
          </w:p>
        </w:tc>
        <w:tc>
          <w:tcPr>
            <w:tcW w:w="8363" w:type="dxa"/>
          </w:tcPr>
          <w:p w14:paraId="6FD3754F" w14:textId="34B57C0C" w:rsidR="0093664A" w:rsidRPr="006F7EED" w:rsidRDefault="0093664A" w:rsidP="00B47EF6">
            <w:pPr>
              <w:widowControl w:val="0"/>
              <w:spacing w:after="160" w:line="259" w:lineRule="auto"/>
              <w:rPr>
                <w:rFonts w:asciiTheme="minorHAnsi" w:hAnsiTheme="minorHAnsi" w:cstheme="minorHAnsi"/>
              </w:rPr>
            </w:pPr>
            <w:r w:rsidRPr="006F7EED">
              <w:rPr>
                <w:rFonts w:asciiTheme="minorHAnsi" w:hAnsiTheme="minorHAnsi" w:cstheme="minorHAnsi"/>
              </w:rPr>
              <w:t xml:space="preserve">SONIA Compounded in Arrears from the date on which the costs were incurred to the date the invoice is issued, with a </w:t>
            </w:r>
            <w:r w:rsidR="007159D9" w:rsidRPr="006F7EED">
              <w:rPr>
                <w:rFonts w:asciiTheme="minorHAnsi" w:hAnsiTheme="minorHAnsi" w:cstheme="minorHAnsi"/>
              </w:rPr>
              <w:t>five (</w:t>
            </w:r>
            <w:r w:rsidRPr="006F7EED">
              <w:rPr>
                <w:rFonts w:asciiTheme="minorHAnsi" w:hAnsiTheme="minorHAnsi" w:cstheme="minorHAnsi"/>
              </w:rPr>
              <w:t>5</w:t>
            </w:r>
            <w:r w:rsidR="007159D9" w:rsidRPr="006F7EED">
              <w:rPr>
                <w:rFonts w:asciiTheme="minorHAnsi" w:hAnsiTheme="minorHAnsi" w:cstheme="minorHAnsi"/>
              </w:rPr>
              <w:t>)</w:t>
            </w:r>
            <w:r w:rsidRPr="006F7EED">
              <w:rPr>
                <w:rFonts w:asciiTheme="minorHAnsi" w:hAnsiTheme="minorHAnsi" w:cstheme="minorHAnsi"/>
              </w:rPr>
              <w:t xml:space="preserve"> Working Day lookback.</w:t>
            </w:r>
          </w:p>
        </w:tc>
      </w:tr>
      <w:tr w:rsidR="0093664A" w:rsidRPr="006F7EED" w14:paraId="6EAEDF0E" w14:textId="77777777" w:rsidTr="00212527">
        <w:tc>
          <w:tcPr>
            <w:tcW w:w="2122" w:type="dxa"/>
          </w:tcPr>
          <w:p w14:paraId="3A811E14" w14:textId="090DFA5F" w:rsidR="0093664A" w:rsidRPr="006F7EED" w:rsidRDefault="0093664A" w:rsidP="00B47EF6">
            <w:pPr>
              <w:pStyle w:val="Heading4"/>
              <w:keepNext w:val="0"/>
              <w:keepLines w:val="0"/>
              <w:widowControl w:val="0"/>
              <w:outlineLvl w:val="3"/>
              <w:rPr>
                <w:rFonts w:asciiTheme="minorHAnsi" w:hAnsiTheme="minorHAnsi" w:cstheme="minorHAnsi"/>
                <w:i w:val="0"/>
                <w:iCs w:val="0"/>
              </w:rPr>
            </w:pPr>
            <w:r w:rsidRPr="006F7EED">
              <w:rPr>
                <w:rFonts w:asciiTheme="minorHAnsi" w:hAnsiTheme="minorHAnsi" w:cstheme="minorHAnsi"/>
                <w:i w:val="0"/>
                <w:iCs w:val="0"/>
              </w:rPr>
              <w:t xml:space="preserve">Default Interest (clause 17) </w:t>
            </w:r>
          </w:p>
        </w:tc>
        <w:tc>
          <w:tcPr>
            <w:tcW w:w="8363" w:type="dxa"/>
          </w:tcPr>
          <w:p w14:paraId="066BBFEF" w14:textId="154CEA8F" w:rsidR="0093664A" w:rsidRPr="006F7EED" w:rsidRDefault="0093664A" w:rsidP="00B47EF6">
            <w:pPr>
              <w:widowControl w:val="0"/>
              <w:spacing w:after="160" w:line="259" w:lineRule="auto"/>
              <w:rPr>
                <w:rFonts w:asciiTheme="minorHAnsi" w:hAnsiTheme="minorHAnsi" w:cstheme="minorHAnsi"/>
              </w:rPr>
            </w:pPr>
            <w:r w:rsidRPr="006F7EED">
              <w:rPr>
                <w:rFonts w:asciiTheme="minorHAnsi" w:hAnsiTheme="minorHAnsi" w:cstheme="minorHAnsi"/>
              </w:rPr>
              <w:t xml:space="preserve">SONIA Compounded in Arrears from the due date to the date of payment, with a </w:t>
            </w:r>
            <w:r w:rsidR="007159D9" w:rsidRPr="006F7EED">
              <w:rPr>
                <w:rFonts w:asciiTheme="minorHAnsi" w:hAnsiTheme="minorHAnsi" w:cstheme="minorHAnsi"/>
              </w:rPr>
              <w:t>five (</w:t>
            </w:r>
            <w:r w:rsidRPr="006F7EED">
              <w:rPr>
                <w:rFonts w:asciiTheme="minorHAnsi" w:hAnsiTheme="minorHAnsi" w:cstheme="minorHAnsi"/>
              </w:rPr>
              <w:t>5</w:t>
            </w:r>
            <w:r w:rsidR="007159D9" w:rsidRPr="006F7EED">
              <w:rPr>
                <w:rFonts w:asciiTheme="minorHAnsi" w:hAnsiTheme="minorHAnsi" w:cstheme="minorHAnsi"/>
              </w:rPr>
              <w:t>)</w:t>
            </w:r>
            <w:r w:rsidRPr="006F7EED">
              <w:rPr>
                <w:rFonts w:asciiTheme="minorHAnsi" w:hAnsiTheme="minorHAnsi" w:cstheme="minorHAnsi"/>
              </w:rPr>
              <w:t xml:space="preserve"> Working </w:t>
            </w:r>
            <w:proofErr w:type="gramStart"/>
            <w:r w:rsidRPr="006F7EED">
              <w:rPr>
                <w:rFonts w:asciiTheme="minorHAnsi" w:hAnsiTheme="minorHAnsi" w:cstheme="minorHAnsi"/>
              </w:rPr>
              <w:t>Day  lookback</w:t>
            </w:r>
            <w:proofErr w:type="gramEnd"/>
            <w:r w:rsidRPr="006F7EED">
              <w:rPr>
                <w:rFonts w:asciiTheme="minorHAnsi" w:hAnsiTheme="minorHAnsi" w:cstheme="minorHAnsi"/>
              </w:rPr>
              <w:t xml:space="preserve"> </w:t>
            </w:r>
          </w:p>
        </w:tc>
      </w:tr>
      <w:tr w:rsidR="0093664A" w:rsidRPr="006F7EED" w14:paraId="70ACFB7F" w14:textId="77777777" w:rsidTr="00212527">
        <w:tc>
          <w:tcPr>
            <w:tcW w:w="2122" w:type="dxa"/>
          </w:tcPr>
          <w:p w14:paraId="5B24E341" w14:textId="673735CA" w:rsidR="0093664A" w:rsidRPr="006F7EED" w:rsidRDefault="0093664A" w:rsidP="00B47EF6">
            <w:pPr>
              <w:pStyle w:val="Heading4"/>
              <w:keepNext w:val="0"/>
              <w:keepLines w:val="0"/>
              <w:widowControl w:val="0"/>
              <w:outlineLvl w:val="3"/>
              <w:rPr>
                <w:rFonts w:asciiTheme="minorHAnsi" w:hAnsiTheme="minorHAnsi" w:cstheme="minorHAnsi"/>
                <w:i w:val="0"/>
                <w:iCs w:val="0"/>
              </w:rPr>
            </w:pPr>
            <w:r w:rsidRPr="006F7EED">
              <w:rPr>
                <w:rFonts w:asciiTheme="minorHAnsi" w:hAnsiTheme="minorHAnsi" w:cstheme="minorHAnsi"/>
                <w:i w:val="0"/>
                <w:iCs w:val="0"/>
              </w:rPr>
              <w:t xml:space="preserve">Funding &amp; Finance Fee (Schedule </w:t>
            </w:r>
            <w:proofErr w:type="spellStart"/>
            <w:r w:rsidRPr="006F7EED">
              <w:rPr>
                <w:rFonts w:asciiTheme="minorHAnsi" w:hAnsiTheme="minorHAnsi" w:cstheme="minorHAnsi"/>
                <w:i w:val="0"/>
                <w:iCs w:val="0"/>
              </w:rPr>
              <w:t>A</w:t>
            </w:r>
            <w:proofErr w:type="spellEnd"/>
            <w:r w:rsidRPr="006F7EED">
              <w:rPr>
                <w:rFonts w:asciiTheme="minorHAnsi" w:hAnsiTheme="minorHAnsi" w:cstheme="minorHAnsi"/>
                <w:i w:val="0"/>
                <w:iCs w:val="0"/>
              </w:rPr>
              <w:t xml:space="preserve"> Accounting Procedure, para 4)</w:t>
            </w:r>
          </w:p>
        </w:tc>
        <w:tc>
          <w:tcPr>
            <w:tcW w:w="8363" w:type="dxa"/>
          </w:tcPr>
          <w:p w14:paraId="785DE660" w14:textId="6CE4B421" w:rsidR="004924E3" w:rsidRPr="006F7EED" w:rsidRDefault="0093664A" w:rsidP="00B47EF6">
            <w:pPr>
              <w:widowControl w:val="0"/>
              <w:rPr>
                <w:rFonts w:asciiTheme="minorHAnsi" w:hAnsiTheme="minorHAnsi" w:cstheme="minorHAnsi"/>
                <w:color w:val="FF0000"/>
              </w:rPr>
            </w:pPr>
            <w:r w:rsidRPr="006F7EED">
              <w:rPr>
                <w:rFonts w:asciiTheme="minorHAnsi" w:hAnsiTheme="minorHAnsi" w:cstheme="minorHAnsi"/>
              </w:rPr>
              <w:t xml:space="preserve">SONIA Compounded in Arrears from </w:t>
            </w:r>
            <w:r w:rsidR="009967BF" w:rsidRPr="006F7EED">
              <w:rPr>
                <w:rFonts w:asciiTheme="minorHAnsi" w:hAnsiTheme="minorHAnsi" w:cstheme="minorHAnsi"/>
              </w:rPr>
              <w:t>[</w:t>
            </w:r>
            <w:r w:rsidRPr="006F7EED">
              <w:rPr>
                <w:rFonts w:asciiTheme="minorHAnsi" w:hAnsiTheme="minorHAnsi" w:cstheme="minorHAnsi"/>
              </w:rPr>
              <w:t xml:space="preserve">the start to the end of the relevant </w:t>
            </w:r>
            <w:r w:rsidR="00BE22B0" w:rsidRPr="006F7EED">
              <w:rPr>
                <w:rFonts w:asciiTheme="minorHAnsi" w:hAnsiTheme="minorHAnsi" w:cstheme="minorHAnsi"/>
              </w:rPr>
              <w:t>processing Month</w:t>
            </w:r>
            <w:r w:rsidRPr="006F7EED">
              <w:rPr>
                <w:rFonts w:asciiTheme="minorHAnsi" w:hAnsiTheme="minorHAnsi" w:cstheme="minorHAnsi"/>
              </w:rPr>
              <w:t xml:space="preserve">, with a </w:t>
            </w:r>
            <w:r w:rsidR="007159D9" w:rsidRPr="006F7EED">
              <w:rPr>
                <w:rFonts w:asciiTheme="minorHAnsi" w:hAnsiTheme="minorHAnsi" w:cstheme="minorHAnsi"/>
              </w:rPr>
              <w:t>five (</w:t>
            </w:r>
            <w:r w:rsidRPr="006F7EED">
              <w:rPr>
                <w:rFonts w:asciiTheme="minorHAnsi" w:hAnsiTheme="minorHAnsi" w:cstheme="minorHAnsi"/>
              </w:rPr>
              <w:t>5</w:t>
            </w:r>
            <w:r w:rsidR="007159D9" w:rsidRPr="006F7EED">
              <w:rPr>
                <w:rFonts w:asciiTheme="minorHAnsi" w:hAnsiTheme="minorHAnsi" w:cstheme="minorHAnsi"/>
              </w:rPr>
              <w:t>)</w:t>
            </w:r>
            <w:r w:rsidRPr="006F7EED">
              <w:rPr>
                <w:rFonts w:asciiTheme="minorHAnsi" w:hAnsiTheme="minorHAnsi" w:cstheme="minorHAnsi"/>
              </w:rPr>
              <w:t xml:space="preserve"> Working day </w:t>
            </w:r>
            <w:proofErr w:type="gramStart"/>
            <w:r w:rsidRPr="006F7EED">
              <w:rPr>
                <w:rFonts w:asciiTheme="minorHAnsi" w:hAnsiTheme="minorHAnsi" w:cstheme="minorHAnsi"/>
              </w:rPr>
              <w:t>lookback</w:t>
            </w:r>
            <w:r w:rsidR="00BE0BB4" w:rsidRPr="006F7EED">
              <w:rPr>
                <w:rFonts w:asciiTheme="minorHAnsi" w:hAnsiTheme="minorHAnsi" w:cstheme="minorHAnsi"/>
              </w:rPr>
              <w:t>][</w:t>
            </w:r>
            <w:proofErr w:type="gramEnd"/>
            <w:r w:rsidR="00BE0BB4" w:rsidRPr="006F7EED" w:rsidDel="00BE0BB4">
              <w:rPr>
                <w:rFonts w:asciiTheme="minorHAnsi" w:hAnsiTheme="minorHAnsi" w:cstheme="minorHAnsi"/>
              </w:rPr>
              <w:t xml:space="preserve"> </w:t>
            </w:r>
            <w:r w:rsidR="009967BF" w:rsidRPr="006F7EED">
              <w:rPr>
                <w:rFonts w:asciiTheme="minorHAnsi" w:hAnsiTheme="minorHAnsi" w:cstheme="minorHAnsi"/>
              </w:rPr>
              <w:t xml:space="preserve">from the </w:t>
            </w:r>
            <w:proofErr w:type="spellStart"/>
            <w:r w:rsidR="004924E3" w:rsidRPr="006F7EED">
              <w:rPr>
                <w:rFonts w:asciiTheme="minorHAnsi" w:hAnsiTheme="minorHAnsi" w:cstheme="minorHAnsi"/>
              </w:rPr>
              <w:t>mid point</w:t>
            </w:r>
            <w:proofErr w:type="spellEnd"/>
            <w:r w:rsidR="004924E3" w:rsidRPr="006F7EED">
              <w:rPr>
                <w:rFonts w:asciiTheme="minorHAnsi" w:hAnsiTheme="minorHAnsi" w:cstheme="minorHAnsi"/>
              </w:rPr>
              <w:t xml:space="preserve"> date</w:t>
            </w:r>
            <w:r w:rsidR="000D58EA" w:rsidRPr="006F7EED">
              <w:rPr>
                <w:rFonts w:asciiTheme="minorHAnsi" w:hAnsiTheme="minorHAnsi" w:cstheme="minorHAnsi"/>
              </w:rPr>
              <w:t xml:space="preserve"> </w:t>
            </w:r>
            <w:r w:rsidR="00B53843" w:rsidRPr="006F7EED">
              <w:rPr>
                <w:rFonts w:asciiTheme="minorHAnsi" w:hAnsiTheme="minorHAnsi" w:cstheme="minorHAnsi"/>
              </w:rPr>
              <w:t xml:space="preserve">plus one (1) </w:t>
            </w:r>
            <w:r w:rsidR="009967BF" w:rsidRPr="006F7EED">
              <w:rPr>
                <w:rFonts w:asciiTheme="minorHAnsi" w:hAnsiTheme="minorHAnsi" w:cstheme="minorHAnsi"/>
              </w:rPr>
              <w:t xml:space="preserve">of the </w:t>
            </w:r>
            <w:r w:rsidR="004924E3" w:rsidRPr="006F7EED">
              <w:rPr>
                <w:rFonts w:asciiTheme="minorHAnsi" w:hAnsiTheme="minorHAnsi" w:cstheme="minorHAnsi"/>
              </w:rPr>
              <w:t xml:space="preserve">preceding </w:t>
            </w:r>
            <w:r w:rsidR="00BE22B0" w:rsidRPr="006F7EED">
              <w:rPr>
                <w:rFonts w:asciiTheme="minorHAnsi" w:hAnsiTheme="minorHAnsi" w:cstheme="minorHAnsi"/>
              </w:rPr>
              <w:t>processing Month</w:t>
            </w:r>
            <w:r w:rsidR="009967BF" w:rsidRPr="006F7EED">
              <w:rPr>
                <w:rFonts w:asciiTheme="minorHAnsi" w:hAnsiTheme="minorHAnsi" w:cstheme="minorHAnsi"/>
              </w:rPr>
              <w:t xml:space="preserve"> to the </w:t>
            </w:r>
            <w:proofErr w:type="spellStart"/>
            <w:r w:rsidR="004924E3" w:rsidRPr="006F7EED">
              <w:rPr>
                <w:rFonts w:asciiTheme="minorHAnsi" w:hAnsiTheme="minorHAnsi" w:cstheme="minorHAnsi"/>
              </w:rPr>
              <w:t>mid point</w:t>
            </w:r>
            <w:proofErr w:type="spellEnd"/>
            <w:r w:rsidR="004924E3" w:rsidRPr="006F7EED">
              <w:rPr>
                <w:rFonts w:asciiTheme="minorHAnsi" w:hAnsiTheme="minorHAnsi" w:cstheme="minorHAnsi"/>
              </w:rPr>
              <w:t xml:space="preserve"> date </w:t>
            </w:r>
            <w:r w:rsidR="009967BF" w:rsidRPr="006F7EED">
              <w:rPr>
                <w:rFonts w:asciiTheme="minorHAnsi" w:hAnsiTheme="minorHAnsi" w:cstheme="minorHAnsi"/>
              </w:rPr>
              <w:t xml:space="preserve">of the </w:t>
            </w:r>
            <w:r w:rsidR="00BE22B0" w:rsidRPr="006F7EED">
              <w:rPr>
                <w:rFonts w:asciiTheme="minorHAnsi" w:hAnsiTheme="minorHAnsi" w:cstheme="minorHAnsi"/>
              </w:rPr>
              <w:t>relevant</w:t>
            </w:r>
            <w:r w:rsidR="009967BF" w:rsidRPr="006F7EED">
              <w:rPr>
                <w:rFonts w:asciiTheme="minorHAnsi" w:hAnsiTheme="minorHAnsi" w:cstheme="minorHAnsi"/>
              </w:rPr>
              <w:t xml:space="preserve"> </w:t>
            </w:r>
            <w:r w:rsidR="00BE22B0" w:rsidRPr="006F7EED">
              <w:rPr>
                <w:rFonts w:asciiTheme="minorHAnsi" w:hAnsiTheme="minorHAnsi" w:cstheme="minorHAnsi"/>
              </w:rPr>
              <w:t>processing Month</w:t>
            </w:r>
            <w:r w:rsidR="001E5820">
              <w:rPr>
                <w:rFonts w:asciiTheme="minorHAnsi" w:hAnsiTheme="minorHAnsi" w:cstheme="minorHAnsi"/>
              </w:rPr>
              <w:t xml:space="preserve"> (inclusive)</w:t>
            </w:r>
            <w:r w:rsidR="009F6D83" w:rsidRPr="006F7EED">
              <w:rPr>
                <w:rFonts w:asciiTheme="minorHAnsi" w:hAnsiTheme="minorHAnsi" w:cstheme="minorHAnsi"/>
              </w:rPr>
              <w:t>]</w:t>
            </w:r>
            <w:r w:rsidR="009967BF" w:rsidRPr="006F7EED">
              <w:rPr>
                <w:rFonts w:asciiTheme="minorHAnsi" w:hAnsiTheme="minorHAnsi" w:cstheme="minorHAnsi"/>
              </w:rPr>
              <w:t>.</w:t>
            </w:r>
          </w:p>
        </w:tc>
      </w:tr>
    </w:tbl>
    <w:p w14:paraId="1F9910FC" w14:textId="3C2B60F6" w:rsidR="001F469B" w:rsidRPr="006F7EED" w:rsidRDefault="001F469B" w:rsidP="00B47EF6">
      <w:pPr>
        <w:widowControl w:val="0"/>
        <w:rPr>
          <w:rFonts w:asciiTheme="minorHAnsi" w:hAnsiTheme="minorHAnsi" w:cstheme="minorHAnsi"/>
        </w:rPr>
      </w:pPr>
    </w:p>
    <w:tbl>
      <w:tblPr>
        <w:tblStyle w:val="TableGrid"/>
        <w:tblW w:w="10485" w:type="dxa"/>
        <w:tblLook w:val="04A0" w:firstRow="1" w:lastRow="0" w:firstColumn="1" w:lastColumn="0" w:noHBand="0" w:noVBand="1"/>
      </w:tblPr>
      <w:tblGrid>
        <w:gridCol w:w="2122"/>
        <w:gridCol w:w="8363"/>
      </w:tblGrid>
      <w:tr w:rsidR="0093664A" w:rsidRPr="006F7EED" w14:paraId="554F08F6" w14:textId="77777777" w:rsidTr="00212527">
        <w:tc>
          <w:tcPr>
            <w:tcW w:w="2122" w:type="dxa"/>
          </w:tcPr>
          <w:p w14:paraId="0595934C" w14:textId="716089F3" w:rsidR="0093664A" w:rsidRPr="006F7EED" w:rsidRDefault="0093664A" w:rsidP="00B47EF6">
            <w:pPr>
              <w:pStyle w:val="Heading4"/>
              <w:keepNext w:val="0"/>
              <w:keepLines w:val="0"/>
              <w:widowControl w:val="0"/>
              <w:outlineLvl w:val="3"/>
              <w:rPr>
                <w:rFonts w:asciiTheme="minorHAnsi" w:hAnsiTheme="minorHAnsi" w:cstheme="minorHAnsi"/>
                <w:i w:val="0"/>
                <w:iCs w:val="0"/>
              </w:rPr>
            </w:pPr>
            <w:r w:rsidRPr="006F7EED">
              <w:rPr>
                <w:rFonts w:asciiTheme="minorHAnsi" w:hAnsiTheme="minorHAnsi" w:cstheme="minorHAnsi"/>
                <w:i w:val="0"/>
                <w:iCs w:val="0"/>
              </w:rPr>
              <w:t xml:space="preserve">Materials </w:t>
            </w:r>
          </w:p>
          <w:p w14:paraId="56408C78" w14:textId="20B012B0" w:rsidR="0093664A" w:rsidRPr="006F7EED" w:rsidRDefault="0093664A" w:rsidP="00B47EF6">
            <w:pPr>
              <w:widowControl w:val="0"/>
              <w:spacing w:after="160" w:line="259" w:lineRule="auto"/>
              <w:rPr>
                <w:rFonts w:asciiTheme="minorHAnsi" w:eastAsiaTheme="majorEastAsia" w:hAnsiTheme="minorHAnsi" w:cstheme="minorHAnsi"/>
                <w:color w:val="2F5496" w:themeColor="accent1" w:themeShade="BF"/>
              </w:rPr>
            </w:pPr>
            <w:r w:rsidRPr="006F7EED">
              <w:rPr>
                <w:rFonts w:asciiTheme="minorHAnsi" w:eastAsiaTheme="majorEastAsia" w:hAnsiTheme="minorHAnsi" w:cstheme="minorHAnsi"/>
                <w:color w:val="2F5496" w:themeColor="accent1" w:themeShade="BF"/>
              </w:rPr>
              <w:t xml:space="preserve">(Schedule </w:t>
            </w:r>
            <w:proofErr w:type="spellStart"/>
            <w:r w:rsidRPr="006F7EED">
              <w:rPr>
                <w:rFonts w:asciiTheme="minorHAnsi" w:eastAsiaTheme="majorEastAsia" w:hAnsiTheme="minorHAnsi" w:cstheme="minorHAnsi"/>
                <w:color w:val="2F5496" w:themeColor="accent1" w:themeShade="BF"/>
              </w:rPr>
              <w:t>A</w:t>
            </w:r>
            <w:proofErr w:type="spellEnd"/>
            <w:r w:rsidRPr="006F7EED">
              <w:rPr>
                <w:rFonts w:asciiTheme="minorHAnsi" w:eastAsiaTheme="majorEastAsia" w:hAnsiTheme="minorHAnsi" w:cstheme="minorHAnsi"/>
                <w:color w:val="2F5496" w:themeColor="accent1" w:themeShade="BF"/>
              </w:rPr>
              <w:t xml:space="preserve"> </w:t>
            </w:r>
            <w:r w:rsidRPr="006F7EED">
              <w:rPr>
                <w:rFonts w:asciiTheme="minorHAnsi" w:eastAsiaTheme="majorEastAsia" w:hAnsiTheme="minorHAnsi" w:cstheme="minorHAnsi"/>
                <w:color w:val="2F5496" w:themeColor="accent1" w:themeShade="BF"/>
              </w:rPr>
              <w:lastRenderedPageBreak/>
              <w:t>Accounting Procedure, para 6)</w:t>
            </w:r>
          </w:p>
        </w:tc>
        <w:tc>
          <w:tcPr>
            <w:tcW w:w="8363" w:type="dxa"/>
          </w:tcPr>
          <w:p w14:paraId="0559CAD6" w14:textId="36F05C5F" w:rsidR="0093664A" w:rsidRPr="006F7EED" w:rsidRDefault="0093664A" w:rsidP="00B47EF6">
            <w:pPr>
              <w:widowControl w:val="0"/>
              <w:spacing w:after="160" w:line="259" w:lineRule="auto"/>
              <w:rPr>
                <w:rFonts w:asciiTheme="minorHAnsi" w:hAnsiTheme="minorHAnsi" w:cstheme="minorHAnsi"/>
              </w:rPr>
            </w:pPr>
            <w:r w:rsidRPr="006F7EED">
              <w:rPr>
                <w:rFonts w:asciiTheme="minorHAnsi" w:hAnsiTheme="minorHAnsi" w:cstheme="minorHAnsi"/>
              </w:rPr>
              <w:lastRenderedPageBreak/>
              <w:t xml:space="preserve">SONIA Compounded in Arrears from the start to the end of the </w:t>
            </w:r>
            <w:r w:rsidR="003E5D57" w:rsidRPr="006F7EED">
              <w:rPr>
                <w:rFonts w:asciiTheme="minorHAnsi" w:hAnsiTheme="minorHAnsi" w:cstheme="minorHAnsi"/>
              </w:rPr>
              <w:t>M</w:t>
            </w:r>
            <w:r w:rsidRPr="006F7EED">
              <w:rPr>
                <w:rFonts w:asciiTheme="minorHAnsi" w:hAnsiTheme="minorHAnsi" w:cstheme="minorHAnsi"/>
              </w:rPr>
              <w:t>onth in which material is issued.</w:t>
            </w:r>
          </w:p>
        </w:tc>
      </w:tr>
    </w:tbl>
    <w:p w14:paraId="5DC45C6F" w14:textId="77777777" w:rsidR="005A6CEC" w:rsidRPr="006F7EED" w:rsidRDefault="005A6CEC" w:rsidP="00B47EF6">
      <w:pPr>
        <w:pStyle w:val="Heading2"/>
        <w:keepNext w:val="0"/>
        <w:keepLines w:val="0"/>
        <w:widowControl w:val="0"/>
        <w:rPr>
          <w:rFonts w:asciiTheme="minorHAnsi" w:hAnsiTheme="minorHAnsi" w:cstheme="minorHAnsi"/>
        </w:rPr>
      </w:pPr>
      <w:bookmarkStart w:id="0" w:name="OpenAt"/>
      <w:bookmarkEnd w:id="0"/>
    </w:p>
    <w:p w14:paraId="5AB12D50" w14:textId="14D2A50F" w:rsidR="009967BF" w:rsidRPr="006F7EED" w:rsidRDefault="006B3CB7" w:rsidP="00B47EF6">
      <w:pPr>
        <w:pStyle w:val="Heading2"/>
        <w:keepNext w:val="0"/>
        <w:keepLines w:val="0"/>
        <w:widowControl w:val="0"/>
        <w:rPr>
          <w:rFonts w:asciiTheme="minorHAnsi" w:hAnsiTheme="minorHAnsi" w:cstheme="minorHAnsi"/>
          <w:sz w:val="28"/>
          <w:szCs w:val="28"/>
        </w:rPr>
      </w:pPr>
      <w:r w:rsidRPr="006F7EED">
        <w:rPr>
          <w:rFonts w:asciiTheme="minorHAnsi" w:hAnsiTheme="minorHAnsi" w:cstheme="minorHAnsi"/>
          <w:sz w:val="28"/>
          <w:szCs w:val="28"/>
        </w:rPr>
        <w:t xml:space="preserve">Alternative </w:t>
      </w:r>
      <w:r w:rsidR="00BD6BF2" w:rsidRPr="006F7EED">
        <w:rPr>
          <w:rFonts w:asciiTheme="minorHAnsi" w:hAnsiTheme="minorHAnsi" w:cstheme="minorHAnsi"/>
          <w:sz w:val="28"/>
          <w:szCs w:val="28"/>
        </w:rPr>
        <w:t xml:space="preserve">JOA </w:t>
      </w:r>
      <w:r w:rsidR="001F469B" w:rsidRPr="006F7EED">
        <w:rPr>
          <w:rFonts w:asciiTheme="minorHAnsi" w:hAnsiTheme="minorHAnsi" w:cstheme="minorHAnsi"/>
          <w:sz w:val="28"/>
          <w:szCs w:val="28"/>
        </w:rPr>
        <w:t>Drafting</w:t>
      </w:r>
    </w:p>
    <w:p w14:paraId="230D35F1" w14:textId="77777777" w:rsidR="001F469B" w:rsidRPr="006F7EED" w:rsidRDefault="001F469B" w:rsidP="00B47EF6">
      <w:pPr>
        <w:widowControl w:val="0"/>
        <w:rPr>
          <w:rFonts w:asciiTheme="minorHAnsi" w:hAnsiTheme="minorHAnsi" w:cstheme="minorHAnsi"/>
        </w:rPr>
      </w:pPr>
    </w:p>
    <w:p w14:paraId="4A8520FC" w14:textId="598FE733" w:rsidR="007159D9" w:rsidRPr="006F7EED" w:rsidRDefault="007159D9" w:rsidP="00B47EF6">
      <w:pPr>
        <w:widowControl w:val="0"/>
        <w:rPr>
          <w:rFonts w:asciiTheme="minorHAnsi" w:hAnsiTheme="minorHAnsi" w:cstheme="minorHAnsi"/>
        </w:rPr>
      </w:pPr>
      <w:r w:rsidRPr="006F7EED">
        <w:rPr>
          <w:rFonts w:asciiTheme="minorHAnsi" w:hAnsiTheme="minorHAnsi" w:cstheme="minorHAnsi"/>
        </w:rPr>
        <w:t xml:space="preserve">The 2021 LIBOR task finish group (TFG) agreed that the replacement SONIA language provided above was the recommended solution, and OGUK’s operators’ legal committee endorsed this. The model JOA has been amended accordingly and the JOA guidelines will be amended to reflect this. </w:t>
      </w:r>
    </w:p>
    <w:p w14:paraId="704F482C" w14:textId="77777777" w:rsidR="007159D9" w:rsidRPr="006F7EED" w:rsidRDefault="007159D9" w:rsidP="00B47EF6">
      <w:pPr>
        <w:widowControl w:val="0"/>
        <w:rPr>
          <w:rFonts w:asciiTheme="minorHAnsi" w:hAnsiTheme="minorHAnsi" w:cstheme="minorHAnsi"/>
          <w:i/>
          <w:iCs/>
        </w:rPr>
      </w:pPr>
    </w:p>
    <w:p w14:paraId="2D970E3B" w14:textId="4F11D41C" w:rsidR="001E3B98" w:rsidRPr="006F7EED" w:rsidRDefault="001E3B98" w:rsidP="00B47EF6">
      <w:pPr>
        <w:widowControl w:val="0"/>
        <w:rPr>
          <w:rFonts w:asciiTheme="minorHAnsi" w:hAnsiTheme="minorHAnsi" w:cstheme="minorHAnsi"/>
        </w:rPr>
      </w:pPr>
      <w:r w:rsidRPr="006F7EED">
        <w:rPr>
          <w:rFonts w:asciiTheme="minorHAnsi" w:hAnsiTheme="minorHAnsi" w:cstheme="minorHAnsi"/>
        </w:rPr>
        <w:t>However, short-form alternative SONIA provisions, which do not include the definition for “SONIA Compounded in Arrears” showing the rate calculation, may be deemed acceptable to a JOA group. If a JOA group chooses to use the short-form alternative, the following alternative drafting updates may be considered</w:t>
      </w:r>
      <w:r w:rsidR="0080127E" w:rsidRPr="006F7EED">
        <w:rPr>
          <w:rFonts w:asciiTheme="minorHAnsi" w:hAnsiTheme="minorHAnsi" w:cstheme="minorHAnsi"/>
        </w:rPr>
        <w:t>.</w:t>
      </w:r>
    </w:p>
    <w:p w14:paraId="7AECB860" w14:textId="77777777" w:rsidR="00B47EF6" w:rsidRPr="006F7EED" w:rsidRDefault="00B47EF6" w:rsidP="00B47EF6">
      <w:pPr>
        <w:pStyle w:val="ListParagraph"/>
        <w:widowControl w:val="0"/>
        <w:rPr>
          <w:rFonts w:asciiTheme="minorHAnsi" w:hAnsiTheme="minorHAnsi" w:cstheme="minorHAnsi"/>
        </w:rPr>
      </w:pPr>
    </w:p>
    <w:p w14:paraId="1709ACE7" w14:textId="6F511B49" w:rsidR="001E3B98" w:rsidRPr="006F7EED" w:rsidRDefault="0080127E" w:rsidP="00B47EF6">
      <w:pPr>
        <w:pStyle w:val="ListParagraph"/>
        <w:widowControl w:val="0"/>
        <w:numPr>
          <w:ilvl w:val="0"/>
          <w:numId w:val="15"/>
        </w:numPr>
        <w:rPr>
          <w:rFonts w:asciiTheme="minorHAnsi" w:hAnsiTheme="minorHAnsi" w:cstheme="minorHAnsi"/>
        </w:rPr>
      </w:pPr>
      <w:r w:rsidRPr="006F7EED">
        <w:rPr>
          <w:rFonts w:asciiTheme="minorHAnsi" w:hAnsiTheme="minorHAnsi" w:cstheme="minorHAnsi"/>
        </w:rPr>
        <w:t>A</w:t>
      </w:r>
      <w:r w:rsidR="001E3B98" w:rsidRPr="006F7EED">
        <w:rPr>
          <w:rFonts w:asciiTheme="minorHAnsi" w:hAnsiTheme="minorHAnsi" w:cstheme="minorHAnsi"/>
        </w:rPr>
        <w:t>n additional sentence (in purple) can be included in the SONIA definition</w:t>
      </w:r>
      <w:r w:rsidRPr="006F7EED">
        <w:rPr>
          <w:rFonts w:asciiTheme="minorHAnsi" w:hAnsiTheme="minorHAnsi" w:cstheme="minorHAnsi"/>
        </w:rPr>
        <w:t>.</w:t>
      </w:r>
    </w:p>
    <w:p w14:paraId="1EACCAE1" w14:textId="0F41556F" w:rsidR="001E3B98" w:rsidRPr="006F7EED" w:rsidRDefault="0080127E" w:rsidP="00B47EF6">
      <w:pPr>
        <w:pStyle w:val="ListParagraph"/>
        <w:widowControl w:val="0"/>
        <w:numPr>
          <w:ilvl w:val="0"/>
          <w:numId w:val="15"/>
        </w:numPr>
        <w:rPr>
          <w:rFonts w:asciiTheme="minorHAnsi" w:hAnsiTheme="minorHAnsi" w:cstheme="minorHAnsi"/>
        </w:rPr>
      </w:pPr>
      <w:r w:rsidRPr="006F7EED">
        <w:rPr>
          <w:rFonts w:asciiTheme="minorHAnsi" w:hAnsiTheme="minorHAnsi" w:cstheme="minorHAnsi"/>
        </w:rPr>
        <w:t>T</w:t>
      </w:r>
      <w:r w:rsidR="001E3B98" w:rsidRPr="006F7EED">
        <w:rPr>
          <w:rFonts w:asciiTheme="minorHAnsi" w:hAnsiTheme="minorHAnsi" w:cstheme="minorHAnsi"/>
        </w:rPr>
        <w:t>he definition of “SONIA Compounded in Arrears” should not be used</w:t>
      </w:r>
      <w:r w:rsidRPr="006F7EED">
        <w:rPr>
          <w:rFonts w:asciiTheme="minorHAnsi" w:hAnsiTheme="minorHAnsi" w:cstheme="minorHAnsi"/>
        </w:rPr>
        <w:t>.</w:t>
      </w:r>
    </w:p>
    <w:p w14:paraId="693AC79F" w14:textId="2BE7EAF1" w:rsidR="001E3B98" w:rsidRPr="006F7EED" w:rsidRDefault="0080127E" w:rsidP="00B47EF6">
      <w:pPr>
        <w:pStyle w:val="ListParagraph"/>
        <w:widowControl w:val="0"/>
        <w:numPr>
          <w:ilvl w:val="0"/>
          <w:numId w:val="15"/>
        </w:numPr>
        <w:rPr>
          <w:rFonts w:asciiTheme="minorHAnsi" w:hAnsiTheme="minorHAnsi" w:cstheme="minorHAnsi"/>
        </w:rPr>
      </w:pPr>
      <w:r w:rsidRPr="006F7EED">
        <w:rPr>
          <w:rFonts w:asciiTheme="minorHAnsi" w:hAnsiTheme="minorHAnsi" w:cstheme="minorHAnsi"/>
        </w:rPr>
        <w:t>A</w:t>
      </w:r>
      <w:r w:rsidR="001E3B98" w:rsidRPr="006F7EED">
        <w:rPr>
          <w:rFonts w:asciiTheme="minorHAnsi" w:hAnsiTheme="minorHAnsi" w:cstheme="minorHAnsi"/>
        </w:rPr>
        <w:t xml:space="preserve">n edit (in purple) to the Optional Addition to ‘Interpretation’ </w:t>
      </w:r>
      <w:r w:rsidRPr="006F7EED">
        <w:rPr>
          <w:rFonts w:asciiTheme="minorHAnsi" w:hAnsiTheme="minorHAnsi" w:cstheme="minorHAnsi"/>
        </w:rPr>
        <w:t xml:space="preserve">should be </w:t>
      </w:r>
      <w:r w:rsidR="001E3B98" w:rsidRPr="006F7EED">
        <w:rPr>
          <w:rFonts w:asciiTheme="minorHAnsi" w:hAnsiTheme="minorHAnsi" w:cstheme="minorHAnsi"/>
        </w:rPr>
        <w:t>made</w:t>
      </w:r>
      <w:r w:rsidRPr="006F7EED">
        <w:rPr>
          <w:rFonts w:asciiTheme="minorHAnsi" w:hAnsiTheme="minorHAnsi" w:cstheme="minorHAnsi"/>
        </w:rPr>
        <w:t>.</w:t>
      </w:r>
      <w:r w:rsidR="001E3B98" w:rsidRPr="006F7EED">
        <w:rPr>
          <w:rFonts w:asciiTheme="minorHAnsi" w:hAnsiTheme="minorHAnsi" w:cstheme="minorHAnsi"/>
        </w:rPr>
        <w:t xml:space="preserve"> </w:t>
      </w:r>
    </w:p>
    <w:p w14:paraId="4886DDC6" w14:textId="77777777" w:rsidR="007A49B5" w:rsidRPr="006F7EED" w:rsidRDefault="0080127E" w:rsidP="00B47EF6">
      <w:pPr>
        <w:pStyle w:val="ListParagraph"/>
        <w:widowControl w:val="0"/>
        <w:numPr>
          <w:ilvl w:val="0"/>
          <w:numId w:val="15"/>
        </w:numPr>
        <w:rPr>
          <w:rFonts w:asciiTheme="minorHAnsi" w:hAnsiTheme="minorHAnsi" w:cstheme="minorHAnsi"/>
        </w:rPr>
      </w:pPr>
      <w:r w:rsidRPr="006F7EED">
        <w:rPr>
          <w:rFonts w:asciiTheme="minorHAnsi" w:hAnsiTheme="minorHAnsi" w:cstheme="minorHAnsi"/>
        </w:rPr>
        <w:t>R</w:t>
      </w:r>
      <w:r w:rsidR="001E3B98" w:rsidRPr="006F7EED">
        <w:rPr>
          <w:rFonts w:asciiTheme="minorHAnsi" w:hAnsiTheme="minorHAnsi" w:cstheme="minorHAnsi"/>
        </w:rPr>
        <w:t xml:space="preserve">eferences to ‘SONIA Compounded in Arrears’ in other clauses are replaced with ‘SONIA compounded in </w:t>
      </w:r>
      <w:proofErr w:type="gramStart"/>
      <w:r w:rsidR="001E3B98" w:rsidRPr="006F7EED">
        <w:rPr>
          <w:rFonts w:asciiTheme="minorHAnsi" w:hAnsiTheme="minorHAnsi" w:cstheme="minorHAnsi"/>
        </w:rPr>
        <w:t>arrears’</w:t>
      </w:r>
      <w:proofErr w:type="gramEnd"/>
      <w:r w:rsidR="001E3B98" w:rsidRPr="006F7EED">
        <w:rPr>
          <w:rFonts w:asciiTheme="minorHAnsi" w:hAnsiTheme="minorHAnsi" w:cstheme="minorHAnsi"/>
        </w:rPr>
        <w:t>.</w:t>
      </w:r>
    </w:p>
    <w:p w14:paraId="1A8261A2" w14:textId="733161EE" w:rsidR="009967BF" w:rsidRPr="006F7EED" w:rsidRDefault="001E3B98" w:rsidP="00B47EF6">
      <w:pPr>
        <w:pStyle w:val="ListParagraph"/>
        <w:widowControl w:val="0"/>
        <w:numPr>
          <w:ilvl w:val="0"/>
          <w:numId w:val="15"/>
        </w:numPr>
        <w:rPr>
          <w:rFonts w:asciiTheme="minorHAnsi" w:hAnsiTheme="minorHAnsi" w:cstheme="minorHAnsi"/>
        </w:rPr>
      </w:pPr>
      <w:r w:rsidRPr="006F7EED">
        <w:rPr>
          <w:rFonts w:asciiTheme="minorHAnsi" w:hAnsiTheme="minorHAnsi" w:cstheme="minorHAnsi"/>
        </w:rPr>
        <w:t>All other drafting updates described in the section “</w:t>
      </w:r>
      <w:r w:rsidRPr="006F7EED">
        <w:rPr>
          <w:rFonts w:asciiTheme="minorHAnsi" w:hAnsiTheme="minorHAnsi" w:cstheme="minorHAnsi"/>
          <w:b/>
          <w:bCs/>
          <w:i/>
          <w:iCs/>
        </w:rPr>
        <w:t>Proposed SONIA Wording to replace GBP LIBOR in OGUK Industry Model Form Joint Operating Agreement (JOA)</w:t>
      </w:r>
      <w:r w:rsidRPr="006F7EED">
        <w:rPr>
          <w:rFonts w:asciiTheme="minorHAnsi" w:hAnsiTheme="minorHAnsi" w:cstheme="minorHAnsi"/>
        </w:rPr>
        <w:t>” shall be included.</w:t>
      </w:r>
    </w:p>
    <w:p w14:paraId="65FB5F0C" w14:textId="77777777" w:rsidR="009967BF" w:rsidRPr="006F7EED" w:rsidRDefault="009967BF" w:rsidP="00B47EF6">
      <w:pPr>
        <w:widowControl w:val="0"/>
        <w:rPr>
          <w:rFonts w:asciiTheme="minorHAnsi" w:hAnsiTheme="minorHAnsi" w:cstheme="minorHAnsi"/>
        </w:rPr>
      </w:pPr>
    </w:p>
    <w:tbl>
      <w:tblPr>
        <w:tblStyle w:val="TableGrid"/>
        <w:tblW w:w="10485" w:type="dxa"/>
        <w:tblLook w:val="04A0" w:firstRow="1" w:lastRow="0" w:firstColumn="1" w:lastColumn="0" w:noHBand="0" w:noVBand="1"/>
      </w:tblPr>
      <w:tblGrid>
        <w:gridCol w:w="2122"/>
        <w:gridCol w:w="8363"/>
      </w:tblGrid>
      <w:tr w:rsidR="009967BF" w:rsidRPr="006F7EED" w14:paraId="0AC73216" w14:textId="77777777" w:rsidTr="00DA6287">
        <w:tc>
          <w:tcPr>
            <w:tcW w:w="2122" w:type="dxa"/>
          </w:tcPr>
          <w:p w14:paraId="777A3E53" w14:textId="77777777" w:rsidR="009967BF" w:rsidRPr="006F7EED" w:rsidRDefault="009967BF" w:rsidP="00B47EF6">
            <w:pPr>
              <w:widowControl w:val="0"/>
              <w:spacing w:after="160" w:line="259" w:lineRule="auto"/>
              <w:rPr>
                <w:rFonts w:asciiTheme="minorHAnsi" w:hAnsiTheme="minorHAnsi" w:cstheme="minorHAnsi"/>
                <w:b/>
                <w:bCs/>
              </w:rPr>
            </w:pPr>
            <w:r w:rsidRPr="006F7EED">
              <w:rPr>
                <w:rFonts w:asciiTheme="minorHAnsi" w:hAnsiTheme="minorHAnsi" w:cstheme="minorHAnsi"/>
                <w:b/>
                <w:bCs/>
              </w:rPr>
              <w:t>Clause in JOA</w:t>
            </w:r>
          </w:p>
        </w:tc>
        <w:tc>
          <w:tcPr>
            <w:tcW w:w="8363" w:type="dxa"/>
          </w:tcPr>
          <w:p w14:paraId="27B5F6BB" w14:textId="77777777" w:rsidR="009967BF" w:rsidRPr="006F7EED" w:rsidRDefault="009967BF" w:rsidP="00B47EF6">
            <w:pPr>
              <w:widowControl w:val="0"/>
              <w:spacing w:after="160" w:line="259" w:lineRule="auto"/>
              <w:rPr>
                <w:rFonts w:asciiTheme="minorHAnsi" w:hAnsiTheme="minorHAnsi" w:cstheme="minorHAnsi"/>
                <w:b/>
                <w:bCs/>
              </w:rPr>
            </w:pPr>
            <w:r w:rsidRPr="006F7EED">
              <w:rPr>
                <w:rFonts w:asciiTheme="minorHAnsi" w:hAnsiTheme="minorHAnsi" w:cstheme="minorHAnsi"/>
                <w:b/>
                <w:bCs/>
              </w:rPr>
              <w:t>Proposed Drafting</w:t>
            </w:r>
          </w:p>
        </w:tc>
      </w:tr>
      <w:tr w:rsidR="009967BF" w:rsidRPr="006F7EED" w14:paraId="4D70C7E7" w14:textId="77777777" w:rsidTr="00DA6287">
        <w:tc>
          <w:tcPr>
            <w:tcW w:w="2122" w:type="dxa"/>
          </w:tcPr>
          <w:p w14:paraId="16D93AC7" w14:textId="77777777" w:rsidR="009967BF" w:rsidRPr="006F7EED" w:rsidRDefault="009967BF" w:rsidP="00B47EF6">
            <w:pPr>
              <w:pStyle w:val="Heading4"/>
              <w:keepNext w:val="0"/>
              <w:keepLines w:val="0"/>
              <w:widowControl w:val="0"/>
              <w:outlineLvl w:val="3"/>
              <w:rPr>
                <w:rFonts w:asciiTheme="minorHAnsi" w:hAnsiTheme="minorHAnsi" w:cstheme="minorHAnsi"/>
                <w:i w:val="0"/>
                <w:iCs w:val="0"/>
              </w:rPr>
            </w:pPr>
            <w:r w:rsidRPr="006F7EED">
              <w:rPr>
                <w:rFonts w:asciiTheme="minorHAnsi" w:hAnsiTheme="minorHAnsi" w:cstheme="minorHAnsi"/>
                <w:i w:val="0"/>
                <w:iCs w:val="0"/>
              </w:rPr>
              <w:t>New Definition</w:t>
            </w:r>
          </w:p>
          <w:p w14:paraId="26B0B465" w14:textId="77777777" w:rsidR="009967BF" w:rsidRPr="006F7EED" w:rsidRDefault="009967BF" w:rsidP="00B47EF6">
            <w:pPr>
              <w:widowControl w:val="0"/>
              <w:rPr>
                <w:rFonts w:asciiTheme="minorHAnsi" w:eastAsiaTheme="majorEastAsia" w:hAnsiTheme="minorHAnsi" w:cstheme="minorHAnsi"/>
                <w:color w:val="2F5496" w:themeColor="accent1" w:themeShade="BF"/>
              </w:rPr>
            </w:pPr>
            <w:r w:rsidRPr="006F7EED">
              <w:rPr>
                <w:rFonts w:asciiTheme="minorHAnsi" w:eastAsiaTheme="majorEastAsia" w:hAnsiTheme="minorHAnsi" w:cstheme="minorHAnsi"/>
                <w:color w:val="2F5496" w:themeColor="accent1" w:themeShade="BF"/>
              </w:rPr>
              <w:t>(</w:t>
            </w:r>
            <w:proofErr w:type="gramStart"/>
            <w:r w:rsidRPr="006F7EED">
              <w:rPr>
                <w:rFonts w:asciiTheme="minorHAnsi" w:eastAsiaTheme="majorEastAsia" w:hAnsiTheme="minorHAnsi" w:cstheme="minorHAnsi"/>
                <w:color w:val="2F5496" w:themeColor="accent1" w:themeShade="BF"/>
              </w:rPr>
              <w:t>clause</w:t>
            </w:r>
            <w:proofErr w:type="gramEnd"/>
            <w:r w:rsidRPr="006F7EED">
              <w:rPr>
                <w:rFonts w:asciiTheme="minorHAnsi" w:eastAsiaTheme="majorEastAsia" w:hAnsiTheme="minorHAnsi" w:cstheme="minorHAnsi"/>
                <w:color w:val="2F5496" w:themeColor="accent1" w:themeShade="BF"/>
              </w:rPr>
              <w:t xml:space="preserve"> 1.1)</w:t>
            </w:r>
          </w:p>
          <w:p w14:paraId="640540D5" w14:textId="77777777" w:rsidR="009967BF" w:rsidRPr="006F7EED" w:rsidRDefault="009967BF" w:rsidP="00B47EF6">
            <w:pPr>
              <w:widowControl w:val="0"/>
              <w:spacing w:after="160" w:line="259" w:lineRule="auto"/>
              <w:rPr>
                <w:rFonts w:asciiTheme="minorHAnsi" w:hAnsiTheme="minorHAnsi" w:cstheme="minorHAnsi"/>
              </w:rPr>
            </w:pPr>
          </w:p>
        </w:tc>
        <w:tc>
          <w:tcPr>
            <w:tcW w:w="8363" w:type="dxa"/>
          </w:tcPr>
          <w:p w14:paraId="389529C9" w14:textId="1C367764" w:rsidR="009967BF" w:rsidRPr="006F7EED" w:rsidRDefault="009967BF" w:rsidP="00B47EF6">
            <w:pPr>
              <w:widowControl w:val="0"/>
              <w:spacing w:before="40"/>
              <w:rPr>
                <w:rFonts w:asciiTheme="minorHAnsi" w:hAnsiTheme="minorHAnsi" w:cstheme="minorHAnsi"/>
              </w:rPr>
            </w:pPr>
            <w:r w:rsidRPr="006F7EED">
              <w:rPr>
                <w:rFonts w:asciiTheme="minorHAnsi" w:hAnsiTheme="minorHAnsi" w:cstheme="minorHAnsi"/>
              </w:rPr>
              <w:t>"</w:t>
            </w:r>
            <w:r w:rsidRPr="006F7EED">
              <w:rPr>
                <w:rFonts w:asciiTheme="minorHAnsi" w:hAnsiTheme="minorHAnsi" w:cstheme="minorHAnsi"/>
                <w:u w:val="single"/>
              </w:rPr>
              <w:t>SONIA</w:t>
            </w:r>
            <w:r w:rsidRPr="006F7EED">
              <w:rPr>
                <w:rFonts w:asciiTheme="minorHAnsi" w:hAnsiTheme="minorHAnsi" w:cstheme="minorHAnsi"/>
              </w:rPr>
              <w:t xml:space="preserve">" means, with respect to any day, the Sterling Overnight Index Average rate published for such day by the Bank of England as the administrator of the benchmark (or a successor administrator), on their website.  If on any such day there is no publication, the rate shall be the rate for the immediately preceding publication date. </w:t>
            </w:r>
            <w:bookmarkStart w:id="1" w:name="_Hlk83141356"/>
            <w:r w:rsidRPr="006F7EED">
              <w:rPr>
                <w:rFonts w:asciiTheme="minorHAnsi" w:hAnsiTheme="minorHAnsi" w:cstheme="minorHAnsi"/>
                <w:color w:val="7030A0"/>
              </w:rPr>
              <w:t>SONIA shall be compounded utilising a three hundred and sixty-five (365) day year</w:t>
            </w:r>
            <w:r w:rsidR="007159D9" w:rsidRPr="006F7EED">
              <w:rPr>
                <w:rFonts w:asciiTheme="minorHAnsi" w:hAnsiTheme="minorHAnsi" w:cstheme="minorHAnsi"/>
                <w:color w:val="7030A0"/>
              </w:rPr>
              <w:t xml:space="preserve"> </w:t>
            </w:r>
            <w:bookmarkEnd w:id="1"/>
            <w:r w:rsidR="007159D9" w:rsidRPr="006F7EED">
              <w:rPr>
                <w:rFonts w:asciiTheme="minorHAnsi" w:hAnsiTheme="minorHAnsi" w:cstheme="minorHAnsi"/>
                <w:color w:val="7030A0"/>
              </w:rPr>
              <w:t>and shall be rounded to four (4) decimal places</w:t>
            </w:r>
            <w:r w:rsidRPr="006F7EED">
              <w:rPr>
                <w:rFonts w:asciiTheme="minorHAnsi" w:hAnsiTheme="minorHAnsi" w:cstheme="minorHAnsi"/>
                <w:color w:val="7030A0"/>
              </w:rPr>
              <w:t>.</w:t>
            </w:r>
            <w:r w:rsidRPr="006F7EED">
              <w:rPr>
                <w:rFonts w:asciiTheme="minorHAnsi" w:hAnsiTheme="minorHAnsi" w:cstheme="minorHAnsi"/>
              </w:rPr>
              <w:t xml:space="preserve"> If SONIA is below zero for any day during the relevant period, SONIA will be deemed to be zero for that day. If the resulting SONIA rate is </w:t>
            </w:r>
            <w:proofErr w:type="gramStart"/>
            <w:r w:rsidR="00255143" w:rsidRPr="006F7EED">
              <w:rPr>
                <w:rFonts w:asciiTheme="minorHAnsi" w:hAnsiTheme="minorHAnsi" w:cstheme="minorHAnsi"/>
              </w:rPr>
              <w:t>in excess of</w:t>
            </w:r>
            <w:proofErr w:type="gramEnd"/>
            <w:r w:rsidR="00255143" w:rsidRPr="006F7EED">
              <w:rPr>
                <w:rFonts w:asciiTheme="minorHAnsi" w:hAnsiTheme="minorHAnsi" w:cstheme="minorHAnsi"/>
              </w:rPr>
              <w:t xml:space="preserve"> that permitted by</w:t>
            </w:r>
            <w:r w:rsidRPr="006F7EED">
              <w:rPr>
                <w:rFonts w:asciiTheme="minorHAnsi" w:hAnsiTheme="minorHAnsi" w:cstheme="minorHAnsi"/>
              </w:rPr>
              <w:t xml:space="preserve"> applicable law, then the </w:t>
            </w:r>
            <w:r w:rsidR="00255143" w:rsidRPr="006F7EED">
              <w:rPr>
                <w:rFonts w:asciiTheme="minorHAnsi" w:hAnsiTheme="minorHAnsi" w:cstheme="minorHAnsi"/>
              </w:rPr>
              <w:t xml:space="preserve">SONIA </w:t>
            </w:r>
            <w:r w:rsidRPr="006F7EED">
              <w:rPr>
                <w:rFonts w:asciiTheme="minorHAnsi" w:hAnsiTheme="minorHAnsi" w:cstheme="minorHAnsi"/>
              </w:rPr>
              <w:t xml:space="preserve">rate applied shall be the maximum permitted by applicable law. If SONIA publication permanently ceases, it shall be replaced for </w:t>
            </w:r>
            <w:r w:rsidR="00B53843">
              <w:rPr>
                <w:rFonts w:asciiTheme="minorHAnsi" w:hAnsiTheme="minorHAnsi" w:cstheme="minorHAnsi"/>
              </w:rPr>
              <w:t xml:space="preserve">the </w:t>
            </w:r>
            <w:r w:rsidRPr="006F7EED">
              <w:rPr>
                <w:rFonts w:asciiTheme="minorHAnsi" w:hAnsiTheme="minorHAnsi" w:cstheme="minorHAnsi"/>
              </w:rPr>
              <w:t>purposes of this Agreement by its successor benchmark rate</w:t>
            </w:r>
            <w:r w:rsidR="006B3CB7" w:rsidRPr="006F7EED">
              <w:rPr>
                <w:rFonts w:asciiTheme="minorHAnsi" w:hAnsiTheme="minorHAnsi" w:cstheme="minorHAnsi"/>
              </w:rPr>
              <w:t xml:space="preserve"> </w:t>
            </w:r>
            <w:r w:rsidR="00152D13" w:rsidRPr="006F7EED">
              <w:rPr>
                <w:rFonts w:asciiTheme="minorHAnsi" w:hAnsiTheme="minorHAnsi" w:cstheme="minorHAnsi"/>
              </w:rPr>
              <w:t>nominated or recommended by the Bank of England (or a successor administrator).</w:t>
            </w:r>
          </w:p>
        </w:tc>
      </w:tr>
      <w:tr w:rsidR="009967BF" w:rsidRPr="006F7EED" w14:paraId="353FF351" w14:textId="77777777" w:rsidTr="00DA6287">
        <w:tc>
          <w:tcPr>
            <w:tcW w:w="2122" w:type="dxa"/>
          </w:tcPr>
          <w:p w14:paraId="3C44563D" w14:textId="77777777" w:rsidR="009967BF" w:rsidRPr="006F7EED" w:rsidRDefault="009967BF" w:rsidP="00B47EF6">
            <w:pPr>
              <w:pStyle w:val="Heading4"/>
              <w:keepNext w:val="0"/>
              <w:keepLines w:val="0"/>
              <w:widowControl w:val="0"/>
              <w:outlineLvl w:val="3"/>
              <w:rPr>
                <w:rFonts w:asciiTheme="minorHAnsi" w:hAnsiTheme="minorHAnsi" w:cstheme="minorHAnsi"/>
                <w:i w:val="0"/>
                <w:iCs w:val="0"/>
              </w:rPr>
            </w:pPr>
            <w:r w:rsidRPr="006F7EED">
              <w:rPr>
                <w:rFonts w:asciiTheme="minorHAnsi" w:hAnsiTheme="minorHAnsi" w:cstheme="minorHAnsi"/>
                <w:i w:val="0"/>
                <w:iCs w:val="0"/>
              </w:rPr>
              <w:t>Optional Addition to ‘Interpretation’</w:t>
            </w:r>
          </w:p>
          <w:p w14:paraId="24AD454B" w14:textId="3B5C5D70" w:rsidR="009967BF" w:rsidRPr="006F7EED" w:rsidRDefault="009967BF" w:rsidP="00B47EF6">
            <w:pPr>
              <w:widowControl w:val="0"/>
              <w:spacing w:after="160" w:line="259" w:lineRule="auto"/>
              <w:rPr>
                <w:rFonts w:asciiTheme="minorHAnsi" w:eastAsiaTheme="majorEastAsia" w:hAnsiTheme="minorHAnsi" w:cstheme="minorHAnsi"/>
                <w:color w:val="2F5496" w:themeColor="accent1" w:themeShade="BF"/>
              </w:rPr>
            </w:pPr>
            <w:r w:rsidRPr="006F7EED">
              <w:rPr>
                <w:rFonts w:asciiTheme="minorHAnsi" w:eastAsiaTheme="majorEastAsia" w:hAnsiTheme="minorHAnsi" w:cstheme="minorHAnsi"/>
                <w:color w:val="2F5496" w:themeColor="accent1" w:themeShade="BF"/>
              </w:rPr>
              <w:t>(</w:t>
            </w:r>
            <w:proofErr w:type="gramStart"/>
            <w:r w:rsidRPr="006F7EED">
              <w:rPr>
                <w:rFonts w:asciiTheme="minorHAnsi" w:eastAsiaTheme="majorEastAsia" w:hAnsiTheme="minorHAnsi" w:cstheme="minorHAnsi"/>
                <w:color w:val="2F5496" w:themeColor="accent1" w:themeShade="BF"/>
              </w:rPr>
              <w:t>clause</w:t>
            </w:r>
            <w:proofErr w:type="gramEnd"/>
            <w:r w:rsidRPr="006F7EED">
              <w:rPr>
                <w:rFonts w:asciiTheme="minorHAnsi" w:eastAsiaTheme="majorEastAsia" w:hAnsiTheme="minorHAnsi" w:cstheme="minorHAnsi"/>
                <w:color w:val="2F5496" w:themeColor="accent1" w:themeShade="BF"/>
              </w:rPr>
              <w:t xml:space="preserve"> 1.2</w:t>
            </w:r>
            <w:r w:rsidR="00EB7EF1">
              <w:rPr>
                <w:rFonts w:asciiTheme="minorHAnsi" w:eastAsiaTheme="majorEastAsia" w:hAnsiTheme="minorHAnsi" w:cstheme="minorHAnsi"/>
                <w:color w:val="2F5496" w:themeColor="accent1" w:themeShade="BF"/>
              </w:rPr>
              <w:t>.7</w:t>
            </w:r>
            <w:r w:rsidRPr="006F7EED">
              <w:rPr>
                <w:rFonts w:asciiTheme="minorHAnsi" w:eastAsiaTheme="majorEastAsia" w:hAnsiTheme="minorHAnsi" w:cstheme="minorHAnsi"/>
                <w:color w:val="2F5496" w:themeColor="accent1" w:themeShade="BF"/>
              </w:rPr>
              <w:t>)</w:t>
            </w:r>
          </w:p>
        </w:tc>
        <w:tc>
          <w:tcPr>
            <w:tcW w:w="8363" w:type="dxa"/>
          </w:tcPr>
          <w:p w14:paraId="26480DA3" w14:textId="268C4C7E" w:rsidR="009967BF" w:rsidRPr="006F7EED" w:rsidRDefault="001F51A8" w:rsidP="00B47EF6">
            <w:pPr>
              <w:widowControl w:val="0"/>
              <w:spacing w:after="160" w:line="259" w:lineRule="auto"/>
              <w:rPr>
                <w:rFonts w:asciiTheme="minorHAnsi" w:hAnsiTheme="minorHAnsi" w:cstheme="minorHAnsi"/>
              </w:rPr>
            </w:pPr>
            <w:r w:rsidRPr="006F7EED">
              <w:rPr>
                <w:rFonts w:asciiTheme="minorHAnsi" w:hAnsiTheme="minorHAnsi" w:cstheme="minorHAnsi"/>
              </w:rPr>
              <w:t xml:space="preserve">References to the calculation of interest using SONIA </w:t>
            </w:r>
            <w:r w:rsidR="00255143" w:rsidRPr="006F7EED">
              <w:rPr>
                <w:rFonts w:asciiTheme="minorHAnsi" w:hAnsiTheme="minorHAnsi" w:cstheme="minorHAnsi"/>
              </w:rPr>
              <w:t>c</w:t>
            </w:r>
            <w:r w:rsidRPr="006F7EED">
              <w:rPr>
                <w:rFonts w:asciiTheme="minorHAnsi" w:hAnsiTheme="minorHAnsi" w:cstheme="minorHAnsi"/>
              </w:rPr>
              <w:t xml:space="preserve">ompounded in </w:t>
            </w:r>
            <w:r w:rsidR="00255143" w:rsidRPr="006F7EED">
              <w:rPr>
                <w:rFonts w:asciiTheme="minorHAnsi" w:hAnsiTheme="minorHAnsi" w:cstheme="minorHAnsi"/>
              </w:rPr>
              <w:t>a</w:t>
            </w:r>
            <w:r w:rsidRPr="006F7EED">
              <w:rPr>
                <w:rFonts w:asciiTheme="minorHAnsi" w:hAnsiTheme="minorHAnsi" w:cstheme="minorHAnsi"/>
              </w:rPr>
              <w:t xml:space="preserve">rrears shall allow for the Participants to calculate the applicable rate by using an on-line calculator, including those offered by NatWest Markets and IHS Markit, </w:t>
            </w:r>
            <w:r w:rsidR="009967BF" w:rsidRPr="006F7EED">
              <w:rPr>
                <w:rFonts w:asciiTheme="minorHAnsi" w:hAnsiTheme="minorHAnsi" w:cstheme="minorHAnsi"/>
                <w:color w:val="7030A0"/>
              </w:rPr>
              <w:t>in line with Sterling interest calculation conventions</w:t>
            </w:r>
            <w:r w:rsidR="009967BF" w:rsidRPr="006F7EED">
              <w:rPr>
                <w:rFonts w:asciiTheme="minorHAnsi" w:hAnsiTheme="minorHAnsi" w:cstheme="minorHAnsi"/>
              </w:rPr>
              <w:t>.</w:t>
            </w:r>
          </w:p>
        </w:tc>
      </w:tr>
    </w:tbl>
    <w:p w14:paraId="299DD097" w14:textId="1689645E" w:rsidR="009967BF" w:rsidRPr="006F7EED" w:rsidRDefault="009967BF" w:rsidP="00B47EF6">
      <w:pPr>
        <w:widowControl w:val="0"/>
        <w:rPr>
          <w:rFonts w:asciiTheme="minorHAnsi" w:hAnsiTheme="minorHAnsi" w:cstheme="minorHAnsi"/>
          <w:b/>
          <w:bCs/>
        </w:rPr>
      </w:pPr>
    </w:p>
    <w:p w14:paraId="2FDC202C" w14:textId="0AEBCB99" w:rsidR="005D1E94" w:rsidRPr="006F7EED" w:rsidRDefault="001E3B98" w:rsidP="00B47EF6">
      <w:pPr>
        <w:widowControl w:val="0"/>
        <w:rPr>
          <w:rFonts w:asciiTheme="minorHAnsi" w:hAnsiTheme="minorHAnsi" w:cstheme="minorHAnsi"/>
          <w:b/>
          <w:bCs/>
          <w:i/>
          <w:iCs/>
        </w:rPr>
      </w:pPr>
      <w:r w:rsidRPr="006F7EED">
        <w:rPr>
          <w:rFonts w:asciiTheme="minorHAnsi" w:hAnsiTheme="minorHAnsi" w:cstheme="minorHAnsi"/>
          <w:b/>
          <w:bCs/>
          <w:i/>
          <w:iCs/>
        </w:rPr>
        <w:t>OGUK will leave the previous JOA model on the website until the end of 2021 (with a warning notice on LIBOR) in case any parties wish to follow that alternative approach – though we do not expect that to be the case. Subject to any such responses OGUK will remove the old model in early January 2022.</w:t>
      </w:r>
    </w:p>
    <w:p w14:paraId="75B541E4" w14:textId="36613258" w:rsidR="006F7EED" w:rsidRPr="006F7EED" w:rsidRDefault="006F7EED" w:rsidP="000345AD">
      <w:pPr>
        <w:pStyle w:val="Heading1"/>
        <w:rPr>
          <w:rFonts w:asciiTheme="minorHAnsi" w:eastAsiaTheme="minorHAnsi" w:hAnsiTheme="minorHAnsi" w:cstheme="minorHAnsi"/>
          <w:sz w:val="28"/>
          <w:szCs w:val="28"/>
        </w:rPr>
      </w:pPr>
      <w:r w:rsidRPr="006F7EED">
        <w:rPr>
          <w:rFonts w:asciiTheme="minorHAnsi" w:eastAsiaTheme="minorHAnsi" w:hAnsiTheme="minorHAnsi" w:cstheme="minorHAnsi"/>
          <w:sz w:val="28"/>
          <w:szCs w:val="28"/>
        </w:rPr>
        <w:lastRenderedPageBreak/>
        <w:t>Part B – DSA</w:t>
      </w:r>
    </w:p>
    <w:p w14:paraId="2D8E0C74" w14:textId="78D4FD75" w:rsidR="000345AD" w:rsidRPr="006F7EED" w:rsidRDefault="000345AD" w:rsidP="000345AD">
      <w:pPr>
        <w:pStyle w:val="Heading1"/>
        <w:rPr>
          <w:rFonts w:asciiTheme="minorHAnsi" w:eastAsiaTheme="minorHAnsi" w:hAnsiTheme="minorHAnsi" w:cstheme="minorHAnsi"/>
          <w:sz w:val="28"/>
          <w:szCs w:val="28"/>
        </w:rPr>
      </w:pPr>
      <w:r w:rsidRPr="006F7EED">
        <w:rPr>
          <w:rFonts w:asciiTheme="minorHAnsi" w:eastAsiaTheme="minorHAnsi" w:hAnsiTheme="minorHAnsi" w:cstheme="minorHAnsi"/>
          <w:sz w:val="28"/>
          <w:szCs w:val="28"/>
        </w:rPr>
        <w:t>Proposed SONIA Wording to replace GBP LIBOR in OGUK Decommissioning Security Agreement (DSA)</w:t>
      </w:r>
      <w:r w:rsidR="00B26094">
        <w:rPr>
          <w:rFonts w:asciiTheme="minorHAnsi" w:eastAsiaTheme="minorHAnsi" w:hAnsiTheme="minorHAnsi" w:cstheme="minorHAnsi"/>
          <w:sz w:val="28"/>
          <w:szCs w:val="28"/>
        </w:rPr>
        <w:t xml:space="preserve"> (Compliant with both PRT and Non-PRT versions)</w:t>
      </w:r>
    </w:p>
    <w:p w14:paraId="4182DFD2" w14:textId="77777777" w:rsidR="006F7EED" w:rsidRDefault="006F7EED" w:rsidP="000345AD">
      <w:pPr>
        <w:pStyle w:val="Heading4"/>
        <w:rPr>
          <w:rFonts w:asciiTheme="minorHAnsi" w:eastAsiaTheme="minorHAnsi" w:hAnsiTheme="minorHAnsi" w:cstheme="minorHAnsi"/>
          <w:i w:val="0"/>
          <w:iCs w:val="0"/>
          <w:color w:val="auto"/>
        </w:rPr>
      </w:pPr>
    </w:p>
    <w:p w14:paraId="07C0DBF7" w14:textId="24B7FD73" w:rsidR="000345AD" w:rsidRPr="006F7EED" w:rsidRDefault="000345AD" w:rsidP="000345AD">
      <w:pPr>
        <w:pStyle w:val="Heading4"/>
        <w:rPr>
          <w:rFonts w:asciiTheme="minorHAnsi" w:eastAsiaTheme="minorHAnsi" w:hAnsiTheme="minorHAnsi" w:cstheme="minorHAnsi"/>
          <w:i w:val="0"/>
          <w:iCs w:val="0"/>
          <w:color w:val="auto"/>
        </w:rPr>
      </w:pPr>
      <w:r w:rsidRPr="006F7EED">
        <w:rPr>
          <w:rFonts w:asciiTheme="minorHAnsi" w:eastAsiaTheme="minorHAnsi" w:hAnsiTheme="minorHAnsi" w:cstheme="minorHAnsi"/>
          <w:i w:val="0"/>
          <w:iCs w:val="0"/>
          <w:color w:val="auto"/>
        </w:rPr>
        <w:t xml:space="preserve">The New Definitions of SONIA and Compounded in Arrears, and deletion of the LIBOR definition, are to be identical in the JOA and DSA.  </w:t>
      </w:r>
    </w:p>
    <w:p w14:paraId="3A916F1E" w14:textId="77777777" w:rsidR="000345AD" w:rsidRPr="006F7EED" w:rsidRDefault="000345AD" w:rsidP="000345AD">
      <w:pPr>
        <w:pStyle w:val="Heading2"/>
        <w:rPr>
          <w:rFonts w:asciiTheme="minorHAnsi" w:hAnsiTheme="minorHAnsi" w:cstheme="minorHAnsi"/>
        </w:rPr>
      </w:pPr>
    </w:p>
    <w:tbl>
      <w:tblPr>
        <w:tblStyle w:val="TableGrid"/>
        <w:tblW w:w="10485" w:type="dxa"/>
        <w:tblLook w:val="04A0" w:firstRow="1" w:lastRow="0" w:firstColumn="1" w:lastColumn="0" w:noHBand="0" w:noVBand="1"/>
      </w:tblPr>
      <w:tblGrid>
        <w:gridCol w:w="2122"/>
        <w:gridCol w:w="8363"/>
      </w:tblGrid>
      <w:tr w:rsidR="000345AD" w:rsidRPr="006F7EED" w14:paraId="52EBBA48" w14:textId="77777777" w:rsidTr="0095597F">
        <w:tc>
          <w:tcPr>
            <w:tcW w:w="2122" w:type="dxa"/>
          </w:tcPr>
          <w:p w14:paraId="786097F4" w14:textId="77777777" w:rsidR="000345AD" w:rsidRPr="006F7EED" w:rsidRDefault="000345AD" w:rsidP="0095597F">
            <w:pPr>
              <w:pStyle w:val="Heading4"/>
              <w:outlineLvl w:val="3"/>
              <w:rPr>
                <w:rFonts w:asciiTheme="minorHAnsi" w:hAnsiTheme="minorHAnsi" w:cstheme="minorHAnsi"/>
                <w:b/>
                <w:bCs/>
                <w:i w:val="0"/>
                <w:iCs w:val="0"/>
                <w:color w:val="auto"/>
              </w:rPr>
            </w:pPr>
            <w:r w:rsidRPr="006F7EED">
              <w:rPr>
                <w:rFonts w:asciiTheme="minorHAnsi" w:hAnsiTheme="minorHAnsi" w:cstheme="minorHAnsi"/>
                <w:b/>
                <w:bCs/>
                <w:i w:val="0"/>
                <w:iCs w:val="0"/>
                <w:color w:val="auto"/>
              </w:rPr>
              <w:t>Clause in DSA</w:t>
            </w:r>
          </w:p>
        </w:tc>
        <w:tc>
          <w:tcPr>
            <w:tcW w:w="8363" w:type="dxa"/>
          </w:tcPr>
          <w:p w14:paraId="2CB2657A" w14:textId="77777777" w:rsidR="000345AD" w:rsidRPr="006F7EED" w:rsidRDefault="000345AD" w:rsidP="0095597F">
            <w:pPr>
              <w:spacing w:before="40"/>
              <w:rPr>
                <w:rFonts w:asciiTheme="minorHAnsi" w:hAnsiTheme="minorHAnsi" w:cstheme="minorHAnsi"/>
                <w:b/>
                <w:bCs/>
              </w:rPr>
            </w:pPr>
            <w:r w:rsidRPr="006F7EED">
              <w:rPr>
                <w:rFonts w:asciiTheme="minorHAnsi" w:hAnsiTheme="minorHAnsi" w:cstheme="minorHAnsi"/>
                <w:b/>
                <w:bCs/>
              </w:rPr>
              <w:t>Proposed Drafting</w:t>
            </w:r>
          </w:p>
        </w:tc>
      </w:tr>
      <w:tr w:rsidR="000345AD" w:rsidRPr="006F7EED" w14:paraId="3AA3A40A" w14:textId="77777777" w:rsidTr="0095597F">
        <w:tc>
          <w:tcPr>
            <w:tcW w:w="2122" w:type="dxa"/>
          </w:tcPr>
          <w:p w14:paraId="38564881" w14:textId="77777777" w:rsidR="000345AD" w:rsidRPr="006F7EED" w:rsidRDefault="000345AD" w:rsidP="0095597F">
            <w:pPr>
              <w:pStyle w:val="Heading4"/>
              <w:outlineLvl w:val="3"/>
              <w:rPr>
                <w:rFonts w:asciiTheme="minorHAnsi" w:hAnsiTheme="minorHAnsi" w:cstheme="minorHAnsi"/>
                <w:i w:val="0"/>
                <w:iCs w:val="0"/>
              </w:rPr>
            </w:pPr>
            <w:r w:rsidRPr="006F7EED">
              <w:rPr>
                <w:rFonts w:asciiTheme="minorHAnsi" w:hAnsiTheme="minorHAnsi" w:cstheme="minorHAnsi"/>
                <w:i w:val="0"/>
                <w:iCs w:val="0"/>
              </w:rPr>
              <w:t>New Definition</w:t>
            </w:r>
          </w:p>
          <w:p w14:paraId="6128495D" w14:textId="77777777" w:rsidR="000345AD" w:rsidRPr="006F7EED" w:rsidRDefault="000345AD" w:rsidP="0095597F">
            <w:pPr>
              <w:rPr>
                <w:rFonts w:asciiTheme="minorHAnsi" w:eastAsiaTheme="majorEastAsia" w:hAnsiTheme="minorHAnsi" w:cstheme="minorHAnsi"/>
                <w:color w:val="2F5496" w:themeColor="accent1" w:themeShade="BF"/>
              </w:rPr>
            </w:pPr>
            <w:r w:rsidRPr="006F7EED">
              <w:rPr>
                <w:rFonts w:asciiTheme="minorHAnsi" w:eastAsiaTheme="majorEastAsia" w:hAnsiTheme="minorHAnsi" w:cstheme="minorHAnsi"/>
                <w:color w:val="2F5496" w:themeColor="accent1" w:themeShade="BF"/>
              </w:rPr>
              <w:t>(</w:t>
            </w:r>
            <w:proofErr w:type="gramStart"/>
            <w:r w:rsidRPr="006F7EED">
              <w:rPr>
                <w:rFonts w:asciiTheme="minorHAnsi" w:eastAsiaTheme="majorEastAsia" w:hAnsiTheme="minorHAnsi" w:cstheme="minorHAnsi"/>
                <w:color w:val="2F5496" w:themeColor="accent1" w:themeShade="BF"/>
              </w:rPr>
              <w:t>clause</w:t>
            </w:r>
            <w:proofErr w:type="gramEnd"/>
            <w:r w:rsidRPr="006F7EED">
              <w:rPr>
                <w:rFonts w:asciiTheme="minorHAnsi" w:eastAsiaTheme="majorEastAsia" w:hAnsiTheme="minorHAnsi" w:cstheme="minorHAnsi"/>
                <w:color w:val="2F5496" w:themeColor="accent1" w:themeShade="BF"/>
              </w:rPr>
              <w:t xml:space="preserve"> 1.1)</w:t>
            </w:r>
          </w:p>
          <w:p w14:paraId="61936015" w14:textId="77777777" w:rsidR="000345AD" w:rsidRPr="006F7EED" w:rsidRDefault="000345AD" w:rsidP="0095597F">
            <w:pPr>
              <w:rPr>
                <w:rFonts w:asciiTheme="minorHAnsi" w:eastAsiaTheme="majorEastAsia" w:hAnsiTheme="minorHAnsi" w:cstheme="minorHAnsi"/>
                <w:color w:val="2F5496" w:themeColor="accent1" w:themeShade="BF"/>
              </w:rPr>
            </w:pPr>
          </w:p>
          <w:p w14:paraId="6DD9E3A9" w14:textId="4B63A2F3" w:rsidR="000345AD" w:rsidRPr="006F7EED" w:rsidRDefault="000345AD" w:rsidP="0095597F">
            <w:pPr>
              <w:rPr>
                <w:rFonts w:asciiTheme="minorHAnsi" w:eastAsiaTheme="majorEastAsia" w:hAnsiTheme="minorHAnsi" w:cstheme="minorHAnsi"/>
                <w:i/>
                <w:iCs/>
                <w:color w:val="2F5496" w:themeColor="accent1" w:themeShade="BF"/>
              </w:rPr>
            </w:pPr>
            <w:r w:rsidRPr="006F7EED">
              <w:rPr>
                <w:rFonts w:asciiTheme="minorHAnsi" w:eastAsiaTheme="majorEastAsia" w:hAnsiTheme="minorHAnsi" w:cstheme="minorHAnsi"/>
                <w:i/>
                <w:iCs/>
                <w:color w:val="2F5496" w:themeColor="accent1" w:themeShade="BF"/>
              </w:rPr>
              <w:t>(</w:t>
            </w:r>
            <w:proofErr w:type="gramStart"/>
            <w:r w:rsidRPr="006F7EED">
              <w:rPr>
                <w:rFonts w:asciiTheme="minorHAnsi" w:eastAsiaTheme="majorEastAsia" w:hAnsiTheme="minorHAnsi" w:cstheme="minorHAnsi"/>
                <w:i/>
                <w:iCs/>
                <w:color w:val="2F5496" w:themeColor="accent1" w:themeShade="BF"/>
              </w:rPr>
              <w:t>identical</w:t>
            </w:r>
            <w:proofErr w:type="gramEnd"/>
            <w:r w:rsidRPr="006F7EED">
              <w:rPr>
                <w:rFonts w:asciiTheme="minorHAnsi" w:eastAsiaTheme="majorEastAsia" w:hAnsiTheme="minorHAnsi" w:cstheme="minorHAnsi"/>
                <w:i/>
                <w:iCs/>
                <w:color w:val="2F5496" w:themeColor="accent1" w:themeShade="BF"/>
              </w:rPr>
              <w:t xml:space="preserve"> to </w:t>
            </w:r>
            <w:r w:rsidR="00BD6BF2" w:rsidRPr="006F7EED">
              <w:rPr>
                <w:rFonts w:asciiTheme="minorHAnsi" w:eastAsiaTheme="majorEastAsia" w:hAnsiTheme="minorHAnsi" w:cstheme="minorHAnsi"/>
                <w:i/>
                <w:iCs/>
                <w:color w:val="2F5496" w:themeColor="accent1" w:themeShade="BF"/>
              </w:rPr>
              <w:t xml:space="preserve">recommended </w:t>
            </w:r>
            <w:r w:rsidRPr="006F7EED">
              <w:rPr>
                <w:rFonts w:asciiTheme="minorHAnsi" w:eastAsiaTheme="majorEastAsia" w:hAnsiTheme="minorHAnsi" w:cstheme="minorHAnsi"/>
                <w:i/>
                <w:iCs/>
                <w:color w:val="2F5496" w:themeColor="accent1" w:themeShade="BF"/>
              </w:rPr>
              <w:t>JOA</w:t>
            </w:r>
            <w:r w:rsidR="00BD6BF2" w:rsidRPr="006F7EED">
              <w:rPr>
                <w:rFonts w:asciiTheme="minorHAnsi" w:eastAsiaTheme="majorEastAsia" w:hAnsiTheme="minorHAnsi" w:cstheme="minorHAnsi"/>
                <w:i/>
                <w:iCs/>
                <w:color w:val="2F5496" w:themeColor="accent1" w:themeShade="BF"/>
              </w:rPr>
              <w:t xml:space="preserve"> drafting</w:t>
            </w:r>
            <w:r w:rsidRPr="006F7EED">
              <w:rPr>
                <w:rFonts w:asciiTheme="minorHAnsi" w:eastAsiaTheme="majorEastAsia" w:hAnsiTheme="minorHAnsi" w:cstheme="minorHAnsi"/>
                <w:i/>
                <w:iCs/>
                <w:color w:val="2F5496" w:themeColor="accent1" w:themeShade="BF"/>
              </w:rPr>
              <w:t>)</w:t>
            </w:r>
          </w:p>
          <w:p w14:paraId="5AFFC906" w14:textId="77777777" w:rsidR="000345AD" w:rsidRPr="006F7EED" w:rsidRDefault="000345AD" w:rsidP="0095597F">
            <w:pPr>
              <w:spacing w:after="160" w:line="259" w:lineRule="auto"/>
              <w:rPr>
                <w:rFonts w:asciiTheme="minorHAnsi" w:eastAsiaTheme="majorEastAsia" w:hAnsiTheme="minorHAnsi" w:cstheme="minorHAnsi"/>
                <w:color w:val="2F5496" w:themeColor="accent1" w:themeShade="BF"/>
              </w:rPr>
            </w:pPr>
          </w:p>
        </w:tc>
        <w:tc>
          <w:tcPr>
            <w:tcW w:w="8363" w:type="dxa"/>
          </w:tcPr>
          <w:p w14:paraId="21CFC41F" w14:textId="1B39F3F3" w:rsidR="000345AD" w:rsidRPr="006F7EED" w:rsidRDefault="000345AD" w:rsidP="0095597F">
            <w:pPr>
              <w:spacing w:before="40"/>
              <w:rPr>
                <w:rFonts w:asciiTheme="minorHAnsi" w:hAnsiTheme="minorHAnsi" w:cstheme="minorHAnsi"/>
              </w:rPr>
            </w:pPr>
            <w:r w:rsidRPr="006F7EED">
              <w:rPr>
                <w:rFonts w:asciiTheme="minorHAnsi" w:hAnsiTheme="minorHAnsi" w:cstheme="minorHAnsi"/>
              </w:rPr>
              <w:t>"</w:t>
            </w:r>
            <w:r w:rsidRPr="006F7EED">
              <w:rPr>
                <w:rFonts w:asciiTheme="minorHAnsi" w:hAnsiTheme="minorHAnsi" w:cstheme="minorHAnsi"/>
                <w:u w:val="single"/>
              </w:rPr>
              <w:t>SONIA</w:t>
            </w:r>
            <w:r w:rsidRPr="006F7EED">
              <w:rPr>
                <w:rFonts w:asciiTheme="minorHAnsi" w:hAnsiTheme="minorHAnsi" w:cstheme="minorHAnsi"/>
              </w:rPr>
              <w:t xml:space="preserve">" means, with respect to any day, the Sterling Overnight Index Average rate published for such day by the Bank of England as the administrator of the benchmark (or a successor administrator), on their website.  If on any such day there is no publication, the rate shall be the rate for the immediately preceding publication date. If SONIA is below zero for any day during the relevant period, SONIA will be deemed to be zero for that day. If the resulting SONIA rate is </w:t>
            </w:r>
            <w:proofErr w:type="gramStart"/>
            <w:r w:rsidRPr="006F7EED">
              <w:rPr>
                <w:rFonts w:asciiTheme="minorHAnsi" w:hAnsiTheme="minorHAnsi" w:cstheme="minorHAnsi"/>
              </w:rPr>
              <w:t>in excess of</w:t>
            </w:r>
            <w:proofErr w:type="gramEnd"/>
            <w:r w:rsidRPr="006F7EED">
              <w:rPr>
                <w:rFonts w:asciiTheme="minorHAnsi" w:hAnsiTheme="minorHAnsi" w:cstheme="minorHAnsi"/>
              </w:rPr>
              <w:t xml:space="preserve"> that permitted by applicable law, then the SONIA rate applied shall be the maximum permitted by applicable law. If SONIA publication permanently ceases, it shall be replaced for </w:t>
            </w:r>
            <w:r w:rsidR="00B53843">
              <w:rPr>
                <w:rFonts w:asciiTheme="minorHAnsi" w:hAnsiTheme="minorHAnsi" w:cstheme="minorHAnsi"/>
              </w:rPr>
              <w:t xml:space="preserve">the </w:t>
            </w:r>
            <w:r w:rsidRPr="006F7EED">
              <w:rPr>
                <w:rFonts w:asciiTheme="minorHAnsi" w:hAnsiTheme="minorHAnsi" w:cstheme="minorHAnsi"/>
              </w:rPr>
              <w:t>purposes of this Agreement by its successor benchmark rate nominated or recommended by the Bank of England (or a successor administrator).</w:t>
            </w:r>
          </w:p>
        </w:tc>
      </w:tr>
      <w:tr w:rsidR="000345AD" w:rsidRPr="006F7EED" w14:paraId="44C350FF" w14:textId="77777777" w:rsidTr="0095597F">
        <w:tc>
          <w:tcPr>
            <w:tcW w:w="2122" w:type="dxa"/>
          </w:tcPr>
          <w:p w14:paraId="32D8F81D" w14:textId="77777777" w:rsidR="000345AD" w:rsidRPr="006F7EED" w:rsidRDefault="000345AD" w:rsidP="0095597F">
            <w:pPr>
              <w:pStyle w:val="Heading4"/>
              <w:outlineLvl w:val="3"/>
              <w:rPr>
                <w:rFonts w:asciiTheme="minorHAnsi" w:hAnsiTheme="minorHAnsi" w:cstheme="minorHAnsi"/>
                <w:i w:val="0"/>
                <w:iCs w:val="0"/>
              </w:rPr>
            </w:pPr>
            <w:r w:rsidRPr="006F7EED">
              <w:rPr>
                <w:rFonts w:asciiTheme="minorHAnsi" w:hAnsiTheme="minorHAnsi" w:cstheme="minorHAnsi"/>
                <w:i w:val="0"/>
                <w:iCs w:val="0"/>
              </w:rPr>
              <w:t>New Definition</w:t>
            </w:r>
          </w:p>
          <w:p w14:paraId="48B33A44" w14:textId="77777777" w:rsidR="000345AD" w:rsidRPr="006F7EED" w:rsidRDefault="000345AD" w:rsidP="0095597F">
            <w:pPr>
              <w:rPr>
                <w:rFonts w:asciiTheme="minorHAnsi" w:eastAsiaTheme="majorEastAsia" w:hAnsiTheme="minorHAnsi" w:cstheme="minorHAnsi"/>
                <w:color w:val="2F5496" w:themeColor="accent1" w:themeShade="BF"/>
              </w:rPr>
            </w:pPr>
            <w:r w:rsidRPr="006F7EED">
              <w:rPr>
                <w:rFonts w:asciiTheme="minorHAnsi" w:eastAsiaTheme="majorEastAsia" w:hAnsiTheme="minorHAnsi" w:cstheme="minorHAnsi"/>
                <w:color w:val="2F5496" w:themeColor="accent1" w:themeShade="BF"/>
              </w:rPr>
              <w:t>(</w:t>
            </w:r>
            <w:proofErr w:type="gramStart"/>
            <w:r w:rsidRPr="006F7EED">
              <w:rPr>
                <w:rFonts w:asciiTheme="minorHAnsi" w:eastAsiaTheme="majorEastAsia" w:hAnsiTheme="minorHAnsi" w:cstheme="minorHAnsi"/>
                <w:color w:val="2F5496" w:themeColor="accent1" w:themeShade="BF"/>
              </w:rPr>
              <w:t>clause</w:t>
            </w:r>
            <w:proofErr w:type="gramEnd"/>
            <w:r w:rsidRPr="006F7EED">
              <w:rPr>
                <w:rFonts w:asciiTheme="minorHAnsi" w:eastAsiaTheme="majorEastAsia" w:hAnsiTheme="minorHAnsi" w:cstheme="minorHAnsi"/>
                <w:color w:val="2F5496" w:themeColor="accent1" w:themeShade="BF"/>
              </w:rPr>
              <w:t xml:space="preserve"> 1.1)</w:t>
            </w:r>
          </w:p>
          <w:p w14:paraId="1ECF125B" w14:textId="77777777" w:rsidR="000345AD" w:rsidRPr="006F7EED" w:rsidRDefault="000345AD" w:rsidP="0095597F">
            <w:pPr>
              <w:pStyle w:val="Heading4"/>
              <w:outlineLvl w:val="3"/>
              <w:rPr>
                <w:rFonts w:asciiTheme="minorHAnsi" w:hAnsiTheme="minorHAnsi" w:cstheme="minorHAnsi"/>
                <w:i w:val="0"/>
                <w:iCs w:val="0"/>
              </w:rPr>
            </w:pPr>
          </w:p>
          <w:p w14:paraId="08FFE3C3" w14:textId="475AD6DE" w:rsidR="000345AD" w:rsidRPr="006F7EED" w:rsidRDefault="000345AD" w:rsidP="0095597F">
            <w:pPr>
              <w:rPr>
                <w:rFonts w:asciiTheme="minorHAnsi" w:eastAsiaTheme="majorEastAsia" w:hAnsiTheme="minorHAnsi" w:cstheme="minorHAnsi"/>
                <w:i/>
                <w:iCs/>
                <w:color w:val="2F5496" w:themeColor="accent1" w:themeShade="BF"/>
              </w:rPr>
            </w:pPr>
            <w:r w:rsidRPr="006F7EED">
              <w:rPr>
                <w:rFonts w:asciiTheme="minorHAnsi" w:eastAsiaTheme="majorEastAsia" w:hAnsiTheme="minorHAnsi" w:cstheme="minorHAnsi"/>
                <w:i/>
                <w:iCs/>
                <w:color w:val="2F5496" w:themeColor="accent1" w:themeShade="BF"/>
              </w:rPr>
              <w:t>(</w:t>
            </w:r>
            <w:proofErr w:type="gramStart"/>
            <w:r w:rsidRPr="006F7EED">
              <w:rPr>
                <w:rFonts w:asciiTheme="minorHAnsi" w:eastAsiaTheme="majorEastAsia" w:hAnsiTheme="minorHAnsi" w:cstheme="minorHAnsi"/>
                <w:i/>
                <w:iCs/>
                <w:color w:val="2F5496" w:themeColor="accent1" w:themeShade="BF"/>
              </w:rPr>
              <w:t>identical</w:t>
            </w:r>
            <w:proofErr w:type="gramEnd"/>
            <w:r w:rsidRPr="006F7EED">
              <w:rPr>
                <w:rFonts w:asciiTheme="minorHAnsi" w:eastAsiaTheme="majorEastAsia" w:hAnsiTheme="minorHAnsi" w:cstheme="minorHAnsi"/>
                <w:i/>
                <w:iCs/>
                <w:color w:val="2F5496" w:themeColor="accent1" w:themeShade="BF"/>
              </w:rPr>
              <w:t xml:space="preserve"> to </w:t>
            </w:r>
            <w:r w:rsidR="00BD6BF2" w:rsidRPr="006F7EED">
              <w:rPr>
                <w:rFonts w:asciiTheme="minorHAnsi" w:eastAsiaTheme="majorEastAsia" w:hAnsiTheme="minorHAnsi" w:cstheme="minorHAnsi"/>
                <w:i/>
                <w:iCs/>
                <w:color w:val="2F5496" w:themeColor="accent1" w:themeShade="BF"/>
              </w:rPr>
              <w:t xml:space="preserve">recommended </w:t>
            </w:r>
            <w:r w:rsidRPr="006F7EED">
              <w:rPr>
                <w:rFonts w:asciiTheme="minorHAnsi" w:eastAsiaTheme="majorEastAsia" w:hAnsiTheme="minorHAnsi" w:cstheme="minorHAnsi"/>
                <w:i/>
                <w:iCs/>
                <w:color w:val="2F5496" w:themeColor="accent1" w:themeShade="BF"/>
              </w:rPr>
              <w:t>JOA</w:t>
            </w:r>
            <w:r w:rsidR="00BD6BF2" w:rsidRPr="006F7EED">
              <w:rPr>
                <w:rFonts w:asciiTheme="minorHAnsi" w:eastAsiaTheme="majorEastAsia" w:hAnsiTheme="minorHAnsi" w:cstheme="minorHAnsi"/>
                <w:i/>
                <w:iCs/>
                <w:color w:val="2F5496" w:themeColor="accent1" w:themeShade="BF"/>
              </w:rPr>
              <w:t xml:space="preserve"> drafting</w:t>
            </w:r>
            <w:r w:rsidRPr="006F7EED">
              <w:rPr>
                <w:rFonts w:asciiTheme="minorHAnsi" w:eastAsiaTheme="majorEastAsia" w:hAnsiTheme="minorHAnsi" w:cstheme="minorHAnsi"/>
                <w:i/>
                <w:iCs/>
                <w:color w:val="2F5496" w:themeColor="accent1" w:themeShade="BF"/>
              </w:rPr>
              <w:t>)</w:t>
            </w:r>
          </w:p>
          <w:p w14:paraId="5BD153E1" w14:textId="77777777" w:rsidR="000345AD" w:rsidRPr="006F7EED" w:rsidRDefault="000345AD" w:rsidP="0095597F">
            <w:pPr>
              <w:rPr>
                <w:rFonts w:asciiTheme="minorHAnsi" w:hAnsiTheme="minorHAnsi" w:cstheme="minorHAnsi"/>
              </w:rPr>
            </w:pPr>
          </w:p>
        </w:tc>
        <w:tc>
          <w:tcPr>
            <w:tcW w:w="8363" w:type="dxa"/>
          </w:tcPr>
          <w:p w14:paraId="088BC6BE" w14:textId="241F52CC" w:rsidR="000345AD" w:rsidRPr="006F7EED" w:rsidRDefault="000345AD" w:rsidP="0095597F">
            <w:pPr>
              <w:rPr>
                <w:rFonts w:asciiTheme="minorHAnsi" w:hAnsiTheme="minorHAnsi" w:cstheme="minorHAnsi"/>
              </w:rPr>
            </w:pPr>
            <w:r w:rsidRPr="006F7EED">
              <w:rPr>
                <w:rFonts w:asciiTheme="minorHAnsi" w:hAnsiTheme="minorHAnsi" w:cstheme="minorHAnsi"/>
                <w:u w:val="single"/>
              </w:rPr>
              <w:t>“</w:t>
            </w:r>
            <w:r w:rsidR="00CE4227">
              <w:rPr>
                <w:rFonts w:asciiTheme="minorHAnsi" w:hAnsiTheme="minorHAnsi" w:cstheme="minorHAnsi"/>
                <w:u w:val="single"/>
              </w:rPr>
              <w:t xml:space="preserve">SONIA </w:t>
            </w:r>
            <w:r w:rsidRPr="006F7EED">
              <w:rPr>
                <w:rFonts w:asciiTheme="minorHAnsi" w:hAnsiTheme="minorHAnsi" w:cstheme="minorHAnsi"/>
                <w:u w:val="single"/>
              </w:rPr>
              <w:t>Compounded in Arrears”</w:t>
            </w:r>
            <w:r w:rsidRPr="006F7EED">
              <w:rPr>
                <w:rFonts w:asciiTheme="minorHAnsi" w:hAnsiTheme="minorHAnsi" w:cstheme="minorHAnsi"/>
              </w:rPr>
              <w:t xml:space="preserve"> means the following calculation</w:t>
            </w:r>
            <w:r w:rsidR="00D17E7F" w:rsidRPr="006F7EED">
              <w:rPr>
                <w:rFonts w:asciiTheme="minorHAnsi" w:hAnsiTheme="minorHAnsi" w:cstheme="minorHAnsi"/>
              </w:rPr>
              <w:t xml:space="preserve"> rounded to four (4) decimal places</w:t>
            </w:r>
            <w:r w:rsidRPr="006F7EED">
              <w:rPr>
                <w:rFonts w:asciiTheme="minorHAnsi" w:hAnsiTheme="minorHAnsi" w:cstheme="minorHAnsi"/>
              </w:rPr>
              <w:t>:</w:t>
            </w:r>
          </w:p>
          <w:p w14:paraId="75541EFE" w14:textId="5CFC1B1D" w:rsidR="000345AD" w:rsidRPr="006F7EED" w:rsidRDefault="00CE4227" w:rsidP="0095597F">
            <w:pPr>
              <w:jc w:val="center"/>
              <w:rPr>
                <w:rFonts w:asciiTheme="minorHAnsi" w:hAnsiTheme="minorHAnsi" w:cstheme="minorHAnsi"/>
              </w:rPr>
            </w:pPr>
            <m:oMathPara>
              <m:oMath>
                <m:r>
                  <w:rPr>
                    <w:rFonts w:ascii="Cambria Math" w:hAnsi="Cambria Math" w:cstheme="minorHAnsi"/>
                    <w:sz w:val="20"/>
                    <w:szCs w:val="20"/>
                    <w:lang w:val=""/>
                  </w:rPr>
                  <m:t>SONIA Compounded in Arrears</m:t>
                </m:r>
                <m:r>
                  <m:rPr>
                    <m:sty m:val="p"/>
                  </m:rPr>
                  <w:rPr>
                    <w:rFonts w:ascii="Cambria Math" w:hAnsi="Cambria Math" w:cstheme="minorHAnsi"/>
                    <w:sz w:val="20"/>
                    <w:szCs w:val="20"/>
                    <w:lang w:val=""/>
                  </w:rPr>
                  <m:t> =</m:t>
                </m:r>
                <m:d>
                  <m:dPr>
                    <m:begChr m:val="["/>
                    <m:endChr m:val="]"/>
                    <m:ctrlPr>
                      <w:rPr>
                        <w:rFonts w:ascii="Cambria Math" w:hAnsi="Cambria Math" w:cstheme="minorHAnsi"/>
                        <w:sz w:val="20"/>
                        <w:szCs w:val="20"/>
                        <w:lang w:val=""/>
                      </w:rPr>
                    </m:ctrlPr>
                  </m:dPr>
                  <m:e>
                    <m:nary>
                      <m:naryPr>
                        <m:chr m:val="∏"/>
                        <m:limLoc m:val="undOvr"/>
                        <m:ctrlPr>
                          <w:rPr>
                            <w:rFonts w:ascii="Cambria Math" w:hAnsi="Cambria Math" w:cstheme="minorHAnsi"/>
                            <w:i/>
                            <w:sz w:val="20"/>
                            <w:szCs w:val="20"/>
                            <w:lang w:val=""/>
                          </w:rPr>
                        </m:ctrlPr>
                      </m:naryPr>
                      <m:sub>
                        <m:argPr>
                          <m:argSz m:val="-1"/>
                        </m:argPr>
                        <m:r>
                          <w:rPr>
                            <w:rFonts w:ascii="Cambria Math" w:hAnsi="Cambria Math" w:cstheme="minorHAnsi"/>
                            <w:sz w:val="20"/>
                            <w:szCs w:val="20"/>
                            <w:lang w:val=""/>
                          </w:rPr>
                          <m:t>i=1</m:t>
                        </m:r>
                      </m:sub>
                      <m:sup>
                        <m:argPr>
                          <m:argSz m:val="-1"/>
                        </m:argPr>
                        <m:sSub>
                          <m:sSubPr>
                            <m:ctrlPr>
                              <w:rPr>
                                <w:rFonts w:ascii="Cambria Math" w:hAnsi="Cambria Math" w:cstheme="minorHAnsi"/>
                                <w:i/>
                                <w:sz w:val="20"/>
                                <w:szCs w:val="20"/>
                                <w:lang w:val=""/>
                              </w:rPr>
                            </m:ctrlPr>
                          </m:sSubPr>
                          <m:e>
                            <m:r>
                              <w:rPr>
                                <w:rFonts w:ascii="Cambria Math" w:hAnsi="Cambria Math" w:cstheme="minorHAnsi"/>
                                <w:sz w:val="20"/>
                                <w:szCs w:val="20"/>
                                <w:lang w:val=""/>
                              </w:rPr>
                              <m:t>d</m:t>
                            </m:r>
                          </m:e>
                          <m:sub>
                            <m:r>
                              <w:rPr>
                                <w:rFonts w:ascii="Cambria Math" w:hAnsi="Cambria Math" w:cstheme="minorHAnsi"/>
                                <w:sz w:val="20"/>
                                <w:szCs w:val="20"/>
                                <w:lang w:val=""/>
                              </w:rPr>
                              <m:t>0</m:t>
                            </m:r>
                          </m:sub>
                        </m:sSub>
                      </m:sup>
                      <m:e>
                        <m:r>
                          <w:rPr>
                            <w:rFonts w:ascii="Cambria Math" w:hAnsi="Cambria Math" w:cstheme="minorHAnsi"/>
                            <w:sz w:val="20"/>
                            <w:szCs w:val="20"/>
                            <w:lang w:val=""/>
                          </w:rPr>
                          <m:t xml:space="preserve"> </m:t>
                        </m:r>
                      </m:e>
                    </m:nary>
                    <m:d>
                      <m:dPr>
                        <m:ctrlPr>
                          <w:rPr>
                            <w:rFonts w:ascii="Cambria Math" w:hAnsi="Cambria Math" w:cstheme="minorHAnsi"/>
                            <w:i/>
                            <w:sz w:val="20"/>
                            <w:szCs w:val="20"/>
                            <w:lang w:val=""/>
                          </w:rPr>
                        </m:ctrlPr>
                      </m:dPr>
                      <m:e>
                        <m:r>
                          <w:rPr>
                            <w:rFonts w:ascii="Cambria Math" w:hAnsi="Cambria Math" w:cstheme="minorHAnsi"/>
                            <w:sz w:val="20"/>
                            <w:szCs w:val="20"/>
                            <w:lang w:val=""/>
                          </w:rPr>
                          <m:t xml:space="preserve">1+ </m:t>
                        </m:r>
                        <m:f>
                          <m:fPr>
                            <m:ctrlPr>
                              <w:rPr>
                                <w:rFonts w:ascii="Cambria Math" w:hAnsi="Cambria Math" w:cstheme="minorHAnsi"/>
                                <w:i/>
                                <w:sz w:val="20"/>
                                <w:szCs w:val="20"/>
                                <w:lang w:val=""/>
                              </w:rPr>
                            </m:ctrlPr>
                          </m:fPr>
                          <m:num>
                            <m:sSub>
                              <m:sSubPr>
                                <m:ctrlPr>
                                  <w:rPr>
                                    <w:rFonts w:ascii="Cambria Math" w:hAnsi="Cambria Math" w:cstheme="minorHAnsi"/>
                                    <w:i/>
                                    <w:sz w:val="20"/>
                                    <w:szCs w:val="20"/>
                                    <w:lang w:val=""/>
                                  </w:rPr>
                                </m:ctrlPr>
                              </m:sSubPr>
                              <m:e>
                                <m:r>
                                  <w:rPr>
                                    <w:rFonts w:ascii="Cambria Math" w:hAnsi="Cambria Math" w:cstheme="minorHAnsi"/>
                                    <w:sz w:val="20"/>
                                    <w:szCs w:val="20"/>
                                    <w:lang w:val=""/>
                                  </w:rPr>
                                  <m:t>SONIA</m:t>
                                </m:r>
                              </m:e>
                              <m:sub>
                                <m:r>
                                  <w:rPr>
                                    <w:rFonts w:ascii="Cambria Math" w:hAnsi="Cambria Math" w:cstheme="minorHAnsi"/>
                                    <w:sz w:val="20"/>
                                    <w:szCs w:val="20"/>
                                    <w:lang w:val=""/>
                                  </w:rPr>
                                  <m:t xml:space="preserve">i </m:t>
                                </m:r>
                              </m:sub>
                            </m:sSub>
                            <m:r>
                              <w:rPr>
                                <w:rFonts w:ascii="Cambria Math" w:hAnsi="Cambria Math" w:cstheme="minorHAnsi"/>
                                <w:sz w:val="20"/>
                                <w:szCs w:val="20"/>
                                <w:lang w:val=""/>
                              </w:rPr>
                              <m:t xml:space="preserve"> ×</m:t>
                            </m:r>
                            <m:sSub>
                              <m:sSubPr>
                                <m:ctrlPr>
                                  <w:rPr>
                                    <w:rFonts w:ascii="Cambria Math" w:hAnsi="Cambria Math" w:cstheme="minorHAnsi"/>
                                    <w:i/>
                                    <w:sz w:val="20"/>
                                    <w:szCs w:val="20"/>
                                    <w:lang w:val=""/>
                                  </w:rPr>
                                </m:ctrlPr>
                              </m:sSubPr>
                              <m:e>
                                <m:r>
                                  <w:rPr>
                                    <w:rFonts w:ascii="Cambria Math" w:hAnsi="Cambria Math" w:cstheme="minorHAnsi"/>
                                    <w:sz w:val="20"/>
                                    <w:szCs w:val="20"/>
                                    <w:lang w:val=""/>
                                  </w:rPr>
                                  <m:t>n</m:t>
                                </m:r>
                              </m:e>
                              <m:sub>
                                <m:r>
                                  <w:rPr>
                                    <w:rFonts w:ascii="Cambria Math" w:hAnsi="Cambria Math" w:cstheme="minorHAnsi"/>
                                    <w:sz w:val="20"/>
                                    <w:szCs w:val="20"/>
                                    <w:lang w:val=""/>
                                  </w:rPr>
                                  <m:t>i</m:t>
                                </m:r>
                              </m:sub>
                            </m:sSub>
                          </m:num>
                          <m:den>
                            <m:r>
                              <w:rPr>
                                <w:rFonts w:ascii="Cambria Math" w:hAnsi="Cambria Math" w:cstheme="minorHAnsi"/>
                                <w:sz w:val="20"/>
                                <w:szCs w:val="20"/>
                                <w:lang w:val=""/>
                              </w:rPr>
                              <m:t>365</m:t>
                            </m:r>
                          </m:den>
                        </m:f>
                      </m:e>
                    </m:d>
                    <m:r>
                      <w:rPr>
                        <w:rFonts w:ascii="Cambria Math" w:hAnsi="Cambria Math" w:cstheme="minorHAnsi"/>
                        <w:sz w:val="20"/>
                        <w:szCs w:val="20"/>
                        <w:lang w:val=""/>
                      </w:rPr>
                      <m:t>-1</m:t>
                    </m:r>
                  </m:e>
                </m:d>
                <m:r>
                  <w:rPr>
                    <w:rFonts w:ascii="Cambria Math" w:hAnsi="Cambria Math" w:cstheme="minorHAnsi"/>
                    <w:sz w:val="20"/>
                    <w:szCs w:val="20"/>
                    <w:lang w:val=""/>
                  </w:rPr>
                  <m:t xml:space="preserve">× </m:t>
                </m:r>
                <m:f>
                  <m:fPr>
                    <m:ctrlPr>
                      <w:rPr>
                        <w:rFonts w:ascii="Cambria Math" w:hAnsi="Cambria Math" w:cstheme="minorHAnsi"/>
                        <w:i/>
                        <w:sz w:val="20"/>
                        <w:szCs w:val="20"/>
                        <w:lang w:val=""/>
                      </w:rPr>
                    </m:ctrlPr>
                  </m:fPr>
                  <m:num>
                    <m:r>
                      <w:rPr>
                        <w:rFonts w:ascii="Cambria Math" w:hAnsi="Cambria Math" w:cstheme="minorHAnsi"/>
                        <w:sz w:val="20"/>
                        <w:szCs w:val="20"/>
                        <w:lang w:val=""/>
                      </w:rPr>
                      <m:t>365</m:t>
                    </m:r>
                  </m:num>
                  <m:den>
                    <m:r>
                      <w:rPr>
                        <w:rFonts w:ascii="Cambria Math" w:hAnsi="Cambria Math" w:cstheme="minorHAnsi"/>
                        <w:sz w:val="20"/>
                        <w:szCs w:val="20"/>
                        <w:lang w:val=""/>
                      </w:rPr>
                      <m:t>d</m:t>
                    </m:r>
                  </m:den>
                </m:f>
              </m:oMath>
            </m:oMathPara>
          </w:p>
          <w:p w14:paraId="3735EA6A" w14:textId="77777777" w:rsidR="000345AD" w:rsidRPr="006F7EED" w:rsidRDefault="000345AD" w:rsidP="0095597F">
            <w:pPr>
              <w:rPr>
                <w:rFonts w:asciiTheme="minorHAnsi" w:hAnsiTheme="minorHAnsi" w:cstheme="minorHAnsi"/>
              </w:rPr>
            </w:pPr>
            <w:r w:rsidRPr="006F7EED">
              <w:rPr>
                <w:rFonts w:asciiTheme="minorHAnsi" w:hAnsiTheme="minorHAnsi" w:cstheme="minorHAnsi"/>
              </w:rPr>
              <w:t xml:space="preserve">Where: </w:t>
            </w:r>
          </w:p>
          <w:p w14:paraId="2A6EACF7" w14:textId="77777777" w:rsidR="000345AD" w:rsidRPr="006F7EED" w:rsidRDefault="000345AD" w:rsidP="0095597F">
            <w:pPr>
              <w:rPr>
                <w:rFonts w:asciiTheme="minorHAnsi" w:hAnsiTheme="minorHAnsi" w:cstheme="minorHAnsi"/>
              </w:rPr>
            </w:pPr>
            <w:r w:rsidRPr="006F7EED">
              <w:rPr>
                <w:rFonts w:asciiTheme="minorHAnsi" w:hAnsiTheme="minorHAnsi" w:cstheme="minorHAnsi"/>
              </w:rPr>
              <w:t>“</w:t>
            </w:r>
            <w:r w:rsidRPr="006F7EED">
              <w:rPr>
                <w:rFonts w:asciiTheme="minorHAnsi" w:hAnsiTheme="minorHAnsi" w:cstheme="minorHAnsi"/>
                <w:i/>
                <w:iCs/>
              </w:rPr>
              <w:t>d</w:t>
            </w:r>
            <w:r w:rsidRPr="006F7EED">
              <w:rPr>
                <w:rFonts w:asciiTheme="minorHAnsi" w:hAnsiTheme="minorHAnsi" w:cstheme="minorHAnsi"/>
                <w:i/>
                <w:iCs/>
                <w:vertAlign w:val="subscript"/>
              </w:rPr>
              <w:t>o</w:t>
            </w:r>
            <w:r w:rsidRPr="006F7EED">
              <w:rPr>
                <w:rFonts w:asciiTheme="minorHAnsi" w:hAnsiTheme="minorHAnsi" w:cstheme="minorHAnsi"/>
              </w:rPr>
              <w:t xml:space="preserve">”, for any calculation period, is the number of London banking days in the relevant calculation </w:t>
            </w:r>
            <w:proofErr w:type="gramStart"/>
            <w:r w:rsidRPr="006F7EED">
              <w:rPr>
                <w:rFonts w:asciiTheme="minorHAnsi" w:hAnsiTheme="minorHAnsi" w:cstheme="minorHAnsi"/>
              </w:rPr>
              <w:t>period;</w:t>
            </w:r>
            <w:proofErr w:type="gramEnd"/>
            <w:r w:rsidRPr="006F7EED">
              <w:rPr>
                <w:rFonts w:asciiTheme="minorHAnsi" w:hAnsiTheme="minorHAnsi" w:cstheme="minorHAnsi"/>
              </w:rPr>
              <w:t xml:space="preserve"> </w:t>
            </w:r>
          </w:p>
          <w:p w14:paraId="72EE4C01" w14:textId="77777777" w:rsidR="000345AD" w:rsidRPr="006F7EED" w:rsidRDefault="000345AD" w:rsidP="0095597F">
            <w:pPr>
              <w:rPr>
                <w:rFonts w:asciiTheme="minorHAnsi" w:hAnsiTheme="minorHAnsi" w:cstheme="minorHAnsi"/>
              </w:rPr>
            </w:pPr>
            <w:r w:rsidRPr="006F7EED">
              <w:rPr>
                <w:rFonts w:asciiTheme="minorHAnsi" w:hAnsiTheme="minorHAnsi" w:cstheme="minorHAnsi"/>
              </w:rPr>
              <w:t>“</w:t>
            </w:r>
            <w:r w:rsidRPr="006F7EED">
              <w:rPr>
                <w:rFonts w:asciiTheme="minorHAnsi" w:hAnsiTheme="minorHAnsi" w:cstheme="minorHAnsi"/>
                <w:i/>
                <w:iCs/>
              </w:rPr>
              <w:t>i</w:t>
            </w:r>
            <w:r w:rsidRPr="006F7EED">
              <w:rPr>
                <w:rFonts w:asciiTheme="minorHAnsi" w:hAnsiTheme="minorHAnsi" w:cstheme="minorHAnsi"/>
              </w:rPr>
              <w:t>” is a series of whole numbers from one to d</w:t>
            </w:r>
            <w:r w:rsidRPr="006F7EED">
              <w:rPr>
                <w:rFonts w:asciiTheme="minorHAnsi" w:hAnsiTheme="minorHAnsi" w:cstheme="minorHAnsi"/>
                <w:vertAlign w:val="subscript"/>
              </w:rPr>
              <w:t>o</w:t>
            </w:r>
            <w:r w:rsidRPr="006F7EED">
              <w:rPr>
                <w:rFonts w:asciiTheme="minorHAnsi" w:hAnsiTheme="minorHAnsi" w:cstheme="minorHAnsi"/>
              </w:rPr>
              <w:t xml:space="preserve">, each representing the relevant London banking days in chronological order from, and including, the first London banking day in the relevant calculation </w:t>
            </w:r>
            <w:proofErr w:type="gramStart"/>
            <w:r w:rsidRPr="006F7EED">
              <w:rPr>
                <w:rFonts w:asciiTheme="minorHAnsi" w:hAnsiTheme="minorHAnsi" w:cstheme="minorHAnsi"/>
              </w:rPr>
              <w:t>period;</w:t>
            </w:r>
            <w:proofErr w:type="gramEnd"/>
            <w:r w:rsidRPr="006F7EED">
              <w:rPr>
                <w:rFonts w:asciiTheme="minorHAnsi" w:hAnsiTheme="minorHAnsi" w:cstheme="minorHAnsi"/>
              </w:rPr>
              <w:t xml:space="preserve"> </w:t>
            </w:r>
          </w:p>
          <w:p w14:paraId="3AE6BF1F" w14:textId="77777777" w:rsidR="000345AD" w:rsidRPr="006F7EED" w:rsidRDefault="000345AD" w:rsidP="0095597F">
            <w:pPr>
              <w:rPr>
                <w:rFonts w:asciiTheme="minorHAnsi" w:hAnsiTheme="minorHAnsi" w:cstheme="minorHAnsi"/>
              </w:rPr>
            </w:pPr>
            <w:r w:rsidRPr="006F7EED">
              <w:rPr>
                <w:rFonts w:asciiTheme="minorHAnsi" w:hAnsiTheme="minorHAnsi" w:cstheme="minorHAnsi"/>
              </w:rPr>
              <w:t>“</w:t>
            </w:r>
            <w:proofErr w:type="spellStart"/>
            <w:r w:rsidRPr="006F7EED">
              <w:rPr>
                <w:rFonts w:asciiTheme="minorHAnsi" w:hAnsiTheme="minorHAnsi" w:cstheme="minorHAnsi"/>
                <w:i/>
                <w:iCs/>
              </w:rPr>
              <w:t>SONIA</w:t>
            </w:r>
            <w:r w:rsidRPr="006F7EED">
              <w:rPr>
                <w:rFonts w:asciiTheme="minorHAnsi" w:hAnsiTheme="minorHAnsi" w:cstheme="minorHAnsi"/>
                <w:i/>
                <w:iCs/>
                <w:vertAlign w:val="subscript"/>
              </w:rPr>
              <w:t>i</w:t>
            </w:r>
            <w:proofErr w:type="spellEnd"/>
            <w:r w:rsidRPr="006F7EED">
              <w:rPr>
                <w:rFonts w:asciiTheme="minorHAnsi" w:hAnsiTheme="minorHAnsi" w:cstheme="minorHAnsi"/>
              </w:rPr>
              <w:t xml:space="preserve">”, for any day “i” in the relevant calculation period, is a reference rate equal to the daily SONIA </w:t>
            </w:r>
            <w:proofErr w:type="gramStart"/>
            <w:r w:rsidRPr="006F7EED">
              <w:rPr>
                <w:rFonts w:asciiTheme="minorHAnsi" w:hAnsiTheme="minorHAnsi" w:cstheme="minorHAnsi"/>
              </w:rPr>
              <w:t>rate;</w:t>
            </w:r>
            <w:proofErr w:type="gramEnd"/>
            <w:r w:rsidRPr="006F7EED">
              <w:rPr>
                <w:rFonts w:asciiTheme="minorHAnsi" w:hAnsiTheme="minorHAnsi" w:cstheme="minorHAnsi"/>
              </w:rPr>
              <w:t xml:space="preserve"> </w:t>
            </w:r>
          </w:p>
          <w:p w14:paraId="413ECC5F" w14:textId="77777777" w:rsidR="000345AD" w:rsidRPr="006F7EED" w:rsidRDefault="000345AD" w:rsidP="0095597F">
            <w:pPr>
              <w:rPr>
                <w:rFonts w:asciiTheme="minorHAnsi" w:hAnsiTheme="minorHAnsi" w:cstheme="minorHAnsi"/>
              </w:rPr>
            </w:pPr>
            <w:r w:rsidRPr="006F7EED">
              <w:rPr>
                <w:rFonts w:asciiTheme="minorHAnsi" w:hAnsiTheme="minorHAnsi" w:cstheme="minorHAnsi"/>
              </w:rPr>
              <w:t>“</w:t>
            </w:r>
            <w:proofErr w:type="spellStart"/>
            <w:r w:rsidRPr="006F7EED">
              <w:rPr>
                <w:rFonts w:asciiTheme="minorHAnsi" w:hAnsiTheme="minorHAnsi" w:cstheme="minorHAnsi"/>
                <w:i/>
                <w:iCs/>
              </w:rPr>
              <w:t>n</w:t>
            </w:r>
            <w:r w:rsidRPr="006F7EED">
              <w:rPr>
                <w:rFonts w:asciiTheme="minorHAnsi" w:hAnsiTheme="minorHAnsi" w:cstheme="minorHAnsi"/>
                <w:i/>
                <w:iCs/>
                <w:vertAlign w:val="subscript"/>
              </w:rPr>
              <w:t>i</w:t>
            </w:r>
            <w:proofErr w:type="spellEnd"/>
            <w:r w:rsidRPr="006F7EED">
              <w:rPr>
                <w:rFonts w:asciiTheme="minorHAnsi" w:hAnsiTheme="minorHAnsi" w:cstheme="minorHAnsi"/>
              </w:rPr>
              <w:t xml:space="preserve">” is the number of calendar days in the relevant calculation period on which the rate is </w:t>
            </w:r>
            <w:proofErr w:type="spellStart"/>
            <w:r w:rsidRPr="006F7EED">
              <w:rPr>
                <w:rFonts w:asciiTheme="minorHAnsi" w:hAnsiTheme="minorHAnsi" w:cstheme="minorHAnsi"/>
              </w:rPr>
              <w:t>SONIA</w:t>
            </w:r>
            <w:r w:rsidRPr="006F7EED">
              <w:rPr>
                <w:rFonts w:asciiTheme="minorHAnsi" w:hAnsiTheme="minorHAnsi" w:cstheme="minorHAnsi"/>
                <w:vertAlign w:val="subscript"/>
              </w:rPr>
              <w:t>i</w:t>
            </w:r>
            <w:proofErr w:type="spellEnd"/>
            <w:r w:rsidRPr="006F7EED">
              <w:rPr>
                <w:rFonts w:asciiTheme="minorHAnsi" w:hAnsiTheme="minorHAnsi" w:cstheme="minorHAnsi"/>
              </w:rPr>
              <w:t xml:space="preserve">; and </w:t>
            </w:r>
          </w:p>
          <w:p w14:paraId="213336A0" w14:textId="77777777" w:rsidR="000345AD" w:rsidRPr="006F7EED" w:rsidRDefault="000345AD" w:rsidP="0095597F">
            <w:pPr>
              <w:rPr>
                <w:rFonts w:asciiTheme="minorHAnsi" w:hAnsiTheme="minorHAnsi" w:cstheme="minorHAnsi"/>
              </w:rPr>
            </w:pPr>
            <w:r w:rsidRPr="006F7EED">
              <w:rPr>
                <w:rFonts w:asciiTheme="minorHAnsi" w:hAnsiTheme="minorHAnsi" w:cstheme="minorHAnsi"/>
              </w:rPr>
              <w:t>“</w:t>
            </w:r>
            <w:r w:rsidRPr="006F7EED">
              <w:rPr>
                <w:rFonts w:asciiTheme="minorHAnsi" w:hAnsiTheme="minorHAnsi" w:cstheme="minorHAnsi"/>
                <w:i/>
                <w:iCs/>
              </w:rPr>
              <w:t>d</w:t>
            </w:r>
            <w:r w:rsidRPr="006F7EED">
              <w:rPr>
                <w:rFonts w:asciiTheme="minorHAnsi" w:hAnsiTheme="minorHAnsi" w:cstheme="minorHAnsi"/>
              </w:rPr>
              <w:t>” is the number of calendar days in the relevant calculation period.</w:t>
            </w:r>
          </w:p>
        </w:tc>
      </w:tr>
      <w:tr w:rsidR="000345AD" w:rsidRPr="006F7EED" w14:paraId="36729435" w14:textId="77777777" w:rsidTr="0095597F">
        <w:tc>
          <w:tcPr>
            <w:tcW w:w="2122" w:type="dxa"/>
          </w:tcPr>
          <w:p w14:paraId="14071B4F" w14:textId="77777777" w:rsidR="000345AD" w:rsidRPr="006F7EED" w:rsidRDefault="000345AD" w:rsidP="0095597F">
            <w:pPr>
              <w:rPr>
                <w:rFonts w:asciiTheme="minorHAnsi" w:eastAsiaTheme="majorEastAsia" w:hAnsiTheme="minorHAnsi" w:cstheme="minorHAnsi"/>
                <w:i/>
                <w:iCs/>
                <w:color w:val="2F5496" w:themeColor="accent1" w:themeShade="BF"/>
              </w:rPr>
            </w:pPr>
            <w:r w:rsidRPr="006F7EED">
              <w:rPr>
                <w:rFonts w:asciiTheme="minorHAnsi" w:eastAsiaTheme="majorEastAsia" w:hAnsiTheme="minorHAnsi" w:cstheme="minorHAnsi"/>
                <w:color w:val="2F5496" w:themeColor="accent1" w:themeShade="BF"/>
              </w:rPr>
              <w:t>Definitions (clause 1.1)</w:t>
            </w:r>
            <w:r w:rsidRPr="006F7EED">
              <w:rPr>
                <w:rFonts w:asciiTheme="minorHAnsi" w:hAnsiTheme="minorHAnsi" w:cstheme="minorHAnsi"/>
                <w:i/>
                <w:iCs/>
              </w:rPr>
              <w:t xml:space="preserve"> </w:t>
            </w:r>
            <w:r w:rsidRPr="006F7EED">
              <w:rPr>
                <w:rFonts w:asciiTheme="minorHAnsi" w:eastAsiaTheme="majorEastAsia" w:hAnsiTheme="minorHAnsi" w:cstheme="minorHAnsi"/>
                <w:i/>
                <w:iCs/>
                <w:color w:val="2F5496" w:themeColor="accent1" w:themeShade="BF"/>
              </w:rPr>
              <w:t>(identical to JOA)</w:t>
            </w:r>
          </w:p>
        </w:tc>
        <w:tc>
          <w:tcPr>
            <w:tcW w:w="8363" w:type="dxa"/>
          </w:tcPr>
          <w:p w14:paraId="6FAF62EA" w14:textId="7498B0C3" w:rsidR="000345AD" w:rsidRPr="006F7EED" w:rsidRDefault="000345AD" w:rsidP="0095597F">
            <w:pPr>
              <w:rPr>
                <w:rFonts w:asciiTheme="minorHAnsi" w:hAnsiTheme="minorHAnsi" w:cstheme="minorHAnsi"/>
                <w:u w:val="single"/>
              </w:rPr>
            </w:pPr>
            <w:r w:rsidRPr="006F7EED">
              <w:rPr>
                <w:rFonts w:asciiTheme="minorHAnsi" w:hAnsiTheme="minorHAnsi" w:cstheme="minorHAnsi"/>
              </w:rPr>
              <w:t>Delete definition of “</w:t>
            </w:r>
            <w:r w:rsidRPr="006F7EED">
              <w:rPr>
                <w:rFonts w:asciiTheme="minorHAnsi" w:hAnsiTheme="minorHAnsi" w:cstheme="minorHAnsi"/>
                <w:u w:val="single"/>
              </w:rPr>
              <w:t>LIBOR</w:t>
            </w:r>
            <w:r w:rsidRPr="006F7EED">
              <w:rPr>
                <w:rFonts w:asciiTheme="minorHAnsi" w:hAnsiTheme="minorHAnsi" w:cstheme="minorHAnsi"/>
              </w:rPr>
              <w:t>”</w:t>
            </w:r>
            <w:r w:rsidR="00CE4227">
              <w:rPr>
                <w:rFonts w:asciiTheme="minorHAnsi" w:hAnsiTheme="minorHAnsi" w:cstheme="minorHAnsi"/>
              </w:rPr>
              <w:t xml:space="preserve"> (</w:t>
            </w:r>
            <w:r w:rsidR="00CE4227" w:rsidRPr="00013F8A">
              <w:rPr>
                <w:rFonts w:asciiTheme="minorHAnsi" w:hAnsiTheme="minorHAnsi" w:cstheme="minorHAnsi"/>
                <w:i/>
                <w:iCs/>
              </w:rPr>
              <w:t>if used</w:t>
            </w:r>
            <w:r w:rsidR="00CE4227">
              <w:rPr>
                <w:rFonts w:asciiTheme="minorHAnsi" w:hAnsiTheme="minorHAnsi" w:cstheme="minorHAnsi"/>
              </w:rPr>
              <w:t>)</w:t>
            </w:r>
          </w:p>
        </w:tc>
      </w:tr>
      <w:tr w:rsidR="000345AD" w:rsidRPr="006F7EED" w14:paraId="3D51E1B8" w14:textId="77777777" w:rsidTr="0095597F">
        <w:tc>
          <w:tcPr>
            <w:tcW w:w="2122" w:type="dxa"/>
          </w:tcPr>
          <w:p w14:paraId="64AC8FFD" w14:textId="77777777" w:rsidR="000345AD" w:rsidRPr="006F7EED" w:rsidRDefault="000345AD" w:rsidP="0095597F">
            <w:pPr>
              <w:pStyle w:val="Heading4"/>
              <w:outlineLvl w:val="3"/>
              <w:rPr>
                <w:rFonts w:asciiTheme="minorHAnsi" w:hAnsiTheme="minorHAnsi" w:cstheme="minorHAnsi"/>
                <w:i w:val="0"/>
                <w:iCs w:val="0"/>
              </w:rPr>
            </w:pPr>
            <w:r w:rsidRPr="006F7EED">
              <w:rPr>
                <w:rFonts w:asciiTheme="minorHAnsi" w:hAnsiTheme="minorHAnsi" w:cstheme="minorHAnsi"/>
                <w:i w:val="0"/>
                <w:iCs w:val="0"/>
              </w:rPr>
              <w:t>Optional Addition to ‘Interpretation’</w:t>
            </w:r>
          </w:p>
          <w:p w14:paraId="4B1CDBD7" w14:textId="1F7B69D2" w:rsidR="000345AD" w:rsidRPr="006F7EED" w:rsidRDefault="000345AD" w:rsidP="0095597F">
            <w:pPr>
              <w:pStyle w:val="Heading4"/>
              <w:outlineLvl w:val="3"/>
              <w:rPr>
                <w:rFonts w:asciiTheme="minorHAnsi" w:hAnsiTheme="minorHAnsi" w:cstheme="minorHAnsi"/>
                <w:i w:val="0"/>
                <w:iCs w:val="0"/>
              </w:rPr>
            </w:pPr>
            <w:r w:rsidRPr="006F7EED">
              <w:rPr>
                <w:rFonts w:asciiTheme="minorHAnsi" w:hAnsiTheme="minorHAnsi" w:cstheme="minorHAnsi"/>
                <w:i w:val="0"/>
                <w:iCs w:val="0"/>
              </w:rPr>
              <w:t>(</w:t>
            </w:r>
            <w:proofErr w:type="gramStart"/>
            <w:r w:rsidRPr="006F7EED">
              <w:rPr>
                <w:rFonts w:asciiTheme="minorHAnsi" w:hAnsiTheme="minorHAnsi" w:cstheme="minorHAnsi"/>
                <w:i w:val="0"/>
                <w:iCs w:val="0"/>
              </w:rPr>
              <w:t>clause</w:t>
            </w:r>
            <w:proofErr w:type="gramEnd"/>
            <w:r w:rsidRPr="006F7EED">
              <w:rPr>
                <w:rFonts w:asciiTheme="minorHAnsi" w:hAnsiTheme="minorHAnsi" w:cstheme="minorHAnsi"/>
                <w:i w:val="0"/>
                <w:iCs w:val="0"/>
              </w:rPr>
              <w:t xml:space="preserve"> 1.</w:t>
            </w:r>
            <w:r w:rsidR="008C01D9">
              <w:rPr>
                <w:rFonts w:asciiTheme="minorHAnsi" w:hAnsiTheme="minorHAnsi" w:cstheme="minorHAnsi"/>
                <w:i w:val="0"/>
                <w:iCs w:val="0"/>
              </w:rPr>
              <w:t>7</w:t>
            </w:r>
            <w:r w:rsidRPr="006F7EED">
              <w:rPr>
                <w:rFonts w:asciiTheme="minorHAnsi" w:hAnsiTheme="minorHAnsi" w:cstheme="minorHAnsi"/>
                <w:i w:val="0"/>
                <w:iCs w:val="0"/>
              </w:rPr>
              <w:t>)</w:t>
            </w:r>
          </w:p>
          <w:p w14:paraId="2D2A9568" w14:textId="77777777" w:rsidR="000345AD" w:rsidRPr="006F7EED" w:rsidRDefault="000345AD" w:rsidP="0095597F">
            <w:pPr>
              <w:rPr>
                <w:rFonts w:asciiTheme="minorHAnsi" w:eastAsiaTheme="majorEastAsia" w:hAnsiTheme="minorHAnsi" w:cstheme="minorHAnsi"/>
                <w:i/>
                <w:iCs/>
                <w:color w:val="2F5496" w:themeColor="accent1" w:themeShade="BF"/>
              </w:rPr>
            </w:pPr>
            <w:r w:rsidRPr="006F7EED">
              <w:rPr>
                <w:rFonts w:asciiTheme="minorHAnsi" w:eastAsiaTheme="majorEastAsia" w:hAnsiTheme="minorHAnsi" w:cstheme="minorHAnsi"/>
                <w:i/>
                <w:iCs/>
                <w:color w:val="2F5496" w:themeColor="accent1" w:themeShade="BF"/>
              </w:rPr>
              <w:t>(</w:t>
            </w:r>
            <w:proofErr w:type="gramStart"/>
            <w:r w:rsidRPr="006F7EED">
              <w:rPr>
                <w:rFonts w:asciiTheme="minorHAnsi" w:eastAsiaTheme="majorEastAsia" w:hAnsiTheme="minorHAnsi" w:cstheme="minorHAnsi"/>
                <w:i/>
                <w:iCs/>
                <w:color w:val="2F5496" w:themeColor="accent1" w:themeShade="BF"/>
              </w:rPr>
              <w:t>consistent</w:t>
            </w:r>
            <w:proofErr w:type="gramEnd"/>
            <w:r w:rsidRPr="006F7EED">
              <w:rPr>
                <w:rFonts w:asciiTheme="minorHAnsi" w:eastAsiaTheme="majorEastAsia" w:hAnsiTheme="minorHAnsi" w:cstheme="minorHAnsi"/>
                <w:i/>
                <w:iCs/>
                <w:color w:val="2F5496" w:themeColor="accent1" w:themeShade="BF"/>
              </w:rPr>
              <w:t xml:space="preserve"> with JOA)</w:t>
            </w:r>
          </w:p>
        </w:tc>
        <w:tc>
          <w:tcPr>
            <w:tcW w:w="8363" w:type="dxa"/>
          </w:tcPr>
          <w:p w14:paraId="55B28980" w14:textId="538125D6" w:rsidR="000345AD" w:rsidRPr="006F7EED" w:rsidRDefault="000345AD" w:rsidP="0095597F">
            <w:pPr>
              <w:spacing w:after="160" w:line="259" w:lineRule="auto"/>
              <w:rPr>
                <w:rFonts w:asciiTheme="minorHAnsi" w:eastAsiaTheme="majorEastAsia" w:hAnsiTheme="minorHAnsi" w:cstheme="minorHAnsi"/>
                <w:color w:val="2F5496" w:themeColor="accent1" w:themeShade="BF"/>
              </w:rPr>
            </w:pPr>
            <w:r w:rsidRPr="006F7EED">
              <w:rPr>
                <w:rFonts w:asciiTheme="minorHAnsi" w:hAnsiTheme="minorHAnsi" w:cstheme="minorHAnsi"/>
              </w:rPr>
              <w:t xml:space="preserve">References to the calculation of SONIA Compounded in Arrears shall allow for the </w:t>
            </w:r>
            <w:r w:rsidR="00013F8A">
              <w:rPr>
                <w:rFonts w:asciiTheme="minorHAnsi" w:hAnsiTheme="minorHAnsi" w:cstheme="minorHAnsi"/>
              </w:rPr>
              <w:t>[Licensees/Parties]</w:t>
            </w:r>
            <w:r w:rsidR="00013F8A" w:rsidRPr="006F7EED">
              <w:rPr>
                <w:rFonts w:asciiTheme="minorHAnsi" w:hAnsiTheme="minorHAnsi" w:cstheme="minorHAnsi"/>
              </w:rPr>
              <w:t xml:space="preserve"> </w:t>
            </w:r>
            <w:r w:rsidRPr="006F7EED">
              <w:rPr>
                <w:rFonts w:asciiTheme="minorHAnsi" w:hAnsiTheme="minorHAnsi" w:cstheme="minorHAnsi"/>
              </w:rPr>
              <w:t>to calculate the applicable rate by using an on-line calculator, including those offered by NatWest Markets and IHS Markit, provided that the calculation in the definition of “SONIA Compounded in Arrears” is adhered to.</w:t>
            </w:r>
          </w:p>
        </w:tc>
      </w:tr>
      <w:tr w:rsidR="000345AD" w:rsidRPr="006F7EED" w14:paraId="22FFC818" w14:textId="77777777" w:rsidTr="0095597F">
        <w:tc>
          <w:tcPr>
            <w:tcW w:w="2122" w:type="dxa"/>
          </w:tcPr>
          <w:p w14:paraId="094D311B" w14:textId="1C955B76" w:rsidR="000345AD" w:rsidRPr="006F7EED" w:rsidRDefault="000345AD" w:rsidP="0095597F">
            <w:pPr>
              <w:pStyle w:val="Heading4"/>
              <w:outlineLvl w:val="3"/>
              <w:rPr>
                <w:rFonts w:asciiTheme="minorHAnsi" w:hAnsiTheme="minorHAnsi" w:cstheme="minorHAnsi"/>
                <w:i w:val="0"/>
                <w:iCs w:val="0"/>
              </w:rPr>
            </w:pPr>
            <w:r w:rsidRPr="006F7EED">
              <w:rPr>
                <w:rFonts w:asciiTheme="minorHAnsi" w:hAnsiTheme="minorHAnsi" w:cstheme="minorHAnsi"/>
                <w:i w:val="0"/>
                <w:iCs w:val="0"/>
              </w:rPr>
              <w:t xml:space="preserve">Definition of “Default Rate” (clause 1.1) </w:t>
            </w:r>
          </w:p>
          <w:p w14:paraId="71618371" w14:textId="77777777" w:rsidR="000345AD" w:rsidRPr="006F7EED" w:rsidRDefault="000345AD" w:rsidP="0095597F">
            <w:pPr>
              <w:pStyle w:val="Heading4"/>
              <w:outlineLvl w:val="3"/>
              <w:rPr>
                <w:rFonts w:asciiTheme="minorHAnsi" w:hAnsiTheme="minorHAnsi" w:cstheme="minorHAnsi"/>
              </w:rPr>
            </w:pPr>
            <w:r w:rsidRPr="006F7EED">
              <w:rPr>
                <w:rFonts w:asciiTheme="minorHAnsi" w:hAnsiTheme="minorHAnsi" w:cstheme="minorHAnsi"/>
              </w:rPr>
              <w:t>(</w:t>
            </w:r>
            <w:proofErr w:type="gramStart"/>
            <w:r w:rsidRPr="006F7EED">
              <w:rPr>
                <w:rFonts w:asciiTheme="minorHAnsi" w:hAnsiTheme="minorHAnsi" w:cstheme="minorHAnsi"/>
              </w:rPr>
              <w:t>consistent</w:t>
            </w:r>
            <w:proofErr w:type="gramEnd"/>
            <w:r w:rsidRPr="006F7EED">
              <w:rPr>
                <w:rFonts w:asciiTheme="minorHAnsi" w:hAnsiTheme="minorHAnsi" w:cstheme="minorHAnsi"/>
              </w:rPr>
              <w:t xml:space="preserve"> with JOA)</w:t>
            </w:r>
          </w:p>
        </w:tc>
        <w:tc>
          <w:tcPr>
            <w:tcW w:w="8363" w:type="dxa"/>
          </w:tcPr>
          <w:p w14:paraId="44FC6D74" w14:textId="28E273BE" w:rsidR="000345AD" w:rsidRPr="006F7EED" w:rsidRDefault="000345AD" w:rsidP="0095597F">
            <w:pPr>
              <w:spacing w:after="160" w:line="259" w:lineRule="auto"/>
              <w:rPr>
                <w:rFonts w:asciiTheme="minorHAnsi" w:hAnsiTheme="minorHAnsi" w:cstheme="minorHAnsi"/>
              </w:rPr>
            </w:pPr>
            <w:r w:rsidRPr="006F7EED">
              <w:rPr>
                <w:rFonts w:asciiTheme="minorHAnsi" w:hAnsiTheme="minorHAnsi" w:cstheme="minorHAnsi"/>
              </w:rPr>
              <w:t xml:space="preserve">SONIA Compounded in Arrears from the date </w:t>
            </w:r>
            <w:r w:rsidR="00F173D2">
              <w:rPr>
                <w:rFonts w:asciiTheme="minorHAnsi" w:hAnsiTheme="minorHAnsi" w:cstheme="minorHAnsi"/>
              </w:rPr>
              <w:t xml:space="preserve">interest becomes payable </w:t>
            </w:r>
            <w:r w:rsidRPr="006F7EED">
              <w:rPr>
                <w:rFonts w:asciiTheme="minorHAnsi" w:hAnsiTheme="minorHAnsi" w:cstheme="minorHAnsi"/>
              </w:rPr>
              <w:t xml:space="preserve">to the date of payment, with a </w:t>
            </w:r>
            <w:r w:rsidR="00D17E7F" w:rsidRPr="006F7EED">
              <w:rPr>
                <w:rFonts w:asciiTheme="minorHAnsi" w:hAnsiTheme="minorHAnsi" w:cstheme="minorHAnsi"/>
              </w:rPr>
              <w:t>five (</w:t>
            </w:r>
            <w:r w:rsidRPr="006F7EED">
              <w:rPr>
                <w:rFonts w:asciiTheme="minorHAnsi" w:hAnsiTheme="minorHAnsi" w:cstheme="minorHAnsi"/>
              </w:rPr>
              <w:t>5</w:t>
            </w:r>
            <w:r w:rsidR="00D17E7F" w:rsidRPr="006F7EED">
              <w:rPr>
                <w:rFonts w:asciiTheme="minorHAnsi" w:hAnsiTheme="minorHAnsi" w:cstheme="minorHAnsi"/>
              </w:rPr>
              <w:t>)</w:t>
            </w:r>
            <w:r w:rsidRPr="006F7EED">
              <w:rPr>
                <w:rFonts w:asciiTheme="minorHAnsi" w:hAnsiTheme="minorHAnsi" w:cstheme="minorHAnsi"/>
              </w:rPr>
              <w:t xml:space="preserve"> </w:t>
            </w:r>
            <w:r w:rsidR="00013F8A">
              <w:rPr>
                <w:rFonts w:asciiTheme="minorHAnsi" w:hAnsiTheme="minorHAnsi" w:cstheme="minorHAnsi"/>
              </w:rPr>
              <w:t>Business</w:t>
            </w:r>
            <w:r w:rsidR="00013F8A" w:rsidRPr="006F7EED">
              <w:rPr>
                <w:rFonts w:asciiTheme="minorHAnsi" w:hAnsiTheme="minorHAnsi" w:cstheme="minorHAnsi"/>
              </w:rPr>
              <w:t xml:space="preserve"> </w:t>
            </w:r>
            <w:proofErr w:type="gramStart"/>
            <w:r w:rsidRPr="006F7EED">
              <w:rPr>
                <w:rFonts w:asciiTheme="minorHAnsi" w:hAnsiTheme="minorHAnsi" w:cstheme="minorHAnsi"/>
              </w:rPr>
              <w:t>Day  lookback</w:t>
            </w:r>
            <w:proofErr w:type="gramEnd"/>
            <w:r w:rsidR="00FA1E69">
              <w:rPr>
                <w:rFonts w:asciiTheme="minorHAnsi" w:hAnsiTheme="minorHAnsi" w:cstheme="minorHAnsi"/>
              </w:rPr>
              <w:t>.</w:t>
            </w:r>
            <w:r w:rsidR="00B53843">
              <w:rPr>
                <w:rFonts w:asciiTheme="minorHAnsi" w:hAnsiTheme="minorHAnsi" w:cstheme="minorHAnsi"/>
              </w:rPr>
              <w:t xml:space="preserve"> </w:t>
            </w:r>
          </w:p>
        </w:tc>
      </w:tr>
      <w:tr w:rsidR="000345AD" w:rsidRPr="006F7EED" w14:paraId="7B2B99A0" w14:textId="77777777" w:rsidTr="0095597F">
        <w:tc>
          <w:tcPr>
            <w:tcW w:w="2122" w:type="dxa"/>
          </w:tcPr>
          <w:p w14:paraId="72DBCE73" w14:textId="127F0A81" w:rsidR="000345AD" w:rsidRDefault="000345AD" w:rsidP="0095597F">
            <w:pPr>
              <w:spacing w:after="160" w:line="259" w:lineRule="auto"/>
              <w:rPr>
                <w:rFonts w:asciiTheme="minorHAnsi" w:eastAsiaTheme="majorEastAsia" w:hAnsiTheme="minorHAnsi" w:cstheme="minorHAnsi"/>
                <w:color w:val="2F5496" w:themeColor="accent1" w:themeShade="BF"/>
              </w:rPr>
            </w:pPr>
            <w:r w:rsidRPr="006F7EED">
              <w:rPr>
                <w:rFonts w:asciiTheme="minorHAnsi" w:eastAsiaTheme="majorEastAsia" w:hAnsiTheme="minorHAnsi" w:cstheme="minorHAnsi"/>
                <w:color w:val="2F5496" w:themeColor="accent1" w:themeShade="BF"/>
              </w:rPr>
              <w:t>Definition of “Discount Rate</w:t>
            </w:r>
            <w:r w:rsidR="001C3558">
              <w:rPr>
                <w:rFonts w:asciiTheme="minorHAnsi" w:eastAsiaTheme="majorEastAsia" w:hAnsiTheme="minorHAnsi" w:cstheme="minorHAnsi"/>
                <w:color w:val="2F5496" w:themeColor="accent1" w:themeShade="BF"/>
              </w:rPr>
              <w:t>, Option (a)</w:t>
            </w:r>
            <w:r w:rsidRPr="006F7EED">
              <w:rPr>
                <w:rFonts w:asciiTheme="minorHAnsi" w:eastAsiaTheme="majorEastAsia" w:hAnsiTheme="minorHAnsi" w:cstheme="minorHAnsi"/>
                <w:color w:val="2F5496" w:themeColor="accent1" w:themeShade="BF"/>
              </w:rPr>
              <w:t>” (clause 1.1)</w:t>
            </w:r>
          </w:p>
          <w:p w14:paraId="49AC0919" w14:textId="3FD3EDCE" w:rsidR="00A91906" w:rsidRPr="006F7EED" w:rsidRDefault="00A91906" w:rsidP="0095597F">
            <w:pPr>
              <w:spacing w:after="160" w:line="259" w:lineRule="auto"/>
              <w:rPr>
                <w:rFonts w:asciiTheme="minorHAnsi" w:eastAsiaTheme="majorEastAsia" w:hAnsiTheme="minorHAnsi" w:cstheme="minorHAnsi"/>
                <w:color w:val="2F5496" w:themeColor="accent1" w:themeShade="BF"/>
              </w:rPr>
            </w:pPr>
          </w:p>
        </w:tc>
        <w:tc>
          <w:tcPr>
            <w:tcW w:w="8363" w:type="dxa"/>
          </w:tcPr>
          <w:p w14:paraId="67E5EFC0" w14:textId="7CCBCD66" w:rsidR="000345AD" w:rsidRPr="006F7EED" w:rsidRDefault="000345AD" w:rsidP="0095597F">
            <w:pPr>
              <w:spacing w:after="160" w:line="259" w:lineRule="auto"/>
              <w:rPr>
                <w:rFonts w:asciiTheme="minorHAnsi" w:hAnsiTheme="minorHAnsi" w:cstheme="minorHAnsi"/>
              </w:rPr>
            </w:pPr>
            <w:r w:rsidRPr="006F7EED">
              <w:rPr>
                <w:rFonts w:asciiTheme="minorHAnsi" w:hAnsiTheme="minorHAnsi" w:cstheme="minorHAnsi"/>
                <w:color w:val="000000"/>
              </w:rPr>
              <w:lastRenderedPageBreak/>
              <w:t xml:space="preserve">SONIA Compounded in Arrears from </w:t>
            </w:r>
            <w:r w:rsidR="00ED4687">
              <w:rPr>
                <w:rFonts w:asciiTheme="minorHAnsi" w:hAnsiTheme="minorHAnsi" w:cstheme="minorHAnsi"/>
                <w:color w:val="000000"/>
              </w:rPr>
              <w:t>[</w:t>
            </w:r>
            <w:r w:rsidRPr="006F7EED">
              <w:rPr>
                <w:rFonts w:asciiTheme="minorHAnsi" w:hAnsiTheme="minorHAnsi" w:cstheme="minorHAnsi"/>
                <w:color w:val="000000"/>
              </w:rPr>
              <w:t xml:space="preserve">[1st </w:t>
            </w:r>
            <w:r w:rsidRPr="006F7EED">
              <w:rPr>
                <w:rFonts w:asciiTheme="minorHAnsi" w:eastAsia="Times New Roman" w:hAnsiTheme="minorHAnsi" w:cstheme="minorHAnsi"/>
                <w:color w:val="000000"/>
              </w:rPr>
              <w:t xml:space="preserve">April] in the </w:t>
            </w:r>
            <w:r w:rsidR="00290A80">
              <w:rPr>
                <w:rFonts w:asciiTheme="minorHAnsi" w:eastAsia="Times New Roman" w:hAnsiTheme="minorHAnsi" w:cstheme="minorHAnsi"/>
                <w:color w:val="000000"/>
              </w:rPr>
              <w:t>Y</w:t>
            </w:r>
            <w:r w:rsidRPr="006F7EED">
              <w:rPr>
                <w:rFonts w:asciiTheme="minorHAnsi" w:eastAsia="Times New Roman" w:hAnsiTheme="minorHAnsi" w:cstheme="minorHAnsi"/>
                <w:color w:val="000000"/>
              </w:rPr>
              <w:t xml:space="preserve">ear immediately preceding such </w:t>
            </w:r>
            <w:r w:rsidR="00290A80">
              <w:rPr>
                <w:rFonts w:asciiTheme="minorHAnsi" w:eastAsia="Times New Roman" w:hAnsiTheme="minorHAnsi" w:cstheme="minorHAnsi"/>
                <w:color w:val="000000"/>
              </w:rPr>
              <w:t>Y</w:t>
            </w:r>
            <w:r w:rsidRPr="006F7EED">
              <w:rPr>
                <w:rFonts w:asciiTheme="minorHAnsi" w:eastAsia="Times New Roman" w:hAnsiTheme="minorHAnsi" w:cstheme="minorHAnsi"/>
                <w:color w:val="000000"/>
              </w:rPr>
              <w:t>ear</w:t>
            </w:r>
            <w:r w:rsidR="00FB4C1F">
              <w:rPr>
                <w:rFonts w:asciiTheme="minorHAnsi" w:eastAsia="Times New Roman" w:hAnsiTheme="minorHAnsi" w:cstheme="minorHAnsi"/>
                <w:color w:val="000000"/>
              </w:rPr>
              <w:t>/</w:t>
            </w:r>
            <w:r w:rsidR="00EA5E56">
              <w:rPr>
                <w:rFonts w:asciiTheme="minorHAnsi" w:eastAsia="Times New Roman" w:hAnsiTheme="minorHAnsi" w:cstheme="minorHAnsi"/>
                <w:color w:val="000000"/>
              </w:rPr>
              <w:t>[</w:t>
            </w:r>
            <w:r w:rsidR="00FB4C1F">
              <w:rPr>
                <w:rFonts w:asciiTheme="minorHAnsi" w:eastAsia="Times New Roman" w:hAnsiTheme="minorHAnsi" w:cstheme="minorHAnsi"/>
                <w:color w:val="000000"/>
              </w:rPr>
              <w:t>1</w:t>
            </w:r>
            <w:r w:rsidR="00FB4C1F" w:rsidRPr="00FB4C1F">
              <w:rPr>
                <w:rFonts w:asciiTheme="minorHAnsi" w:eastAsia="Times New Roman" w:hAnsiTheme="minorHAnsi" w:cstheme="minorHAnsi"/>
                <w:color w:val="000000"/>
                <w:vertAlign w:val="superscript"/>
              </w:rPr>
              <w:t>st</w:t>
            </w:r>
            <w:r w:rsidR="00FB4C1F">
              <w:rPr>
                <w:rFonts w:asciiTheme="minorHAnsi" w:eastAsia="Times New Roman" w:hAnsiTheme="minorHAnsi" w:cstheme="minorHAnsi"/>
                <w:color w:val="000000"/>
              </w:rPr>
              <w:t xml:space="preserve"> January</w:t>
            </w:r>
            <w:r w:rsidR="006331A5">
              <w:rPr>
                <w:rFonts w:asciiTheme="minorHAnsi" w:eastAsia="Times New Roman" w:hAnsiTheme="minorHAnsi" w:cstheme="minorHAnsi"/>
                <w:color w:val="000000"/>
              </w:rPr>
              <w:t>]</w:t>
            </w:r>
            <w:r w:rsidR="00ED4687">
              <w:rPr>
                <w:rFonts w:asciiTheme="minorHAnsi" w:eastAsia="Times New Roman" w:hAnsiTheme="minorHAnsi" w:cstheme="minorHAnsi"/>
                <w:color w:val="000000"/>
              </w:rPr>
              <w:t>]</w:t>
            </w:r>
            <w:r w:rsidRPr="006F7EED">
              <w:rPr>
                <w:rFonts w:asciiTheme="minorHAnsi" w:hAnsiTheme="minorHAnsi" w:cstheme="minorHAnsi"/>
                <w:color w:val="000000"/>
              </w:rPr>
              <w:t xml:space="preserve"> to [31st March] in such </w:t>
            </w:r>
            <w:r w:rsidR="00290A80">
              <w:rPr>
                <w:rFonts w:asciiTheme="minorHAnsi" w:hAnsiTheme="minorHAnsi" w:cstheme="minorHAnsi"/>
                <w:color w:val="000000"/>
              </w:rPr>
              <w:t>Y</w:t>
            </w:r>
            <w:r w:rsidRPr="006F7EED">
              <w:rPr>
                <w:rFonts w:asciiTheme="minorHAnsi" w:hAnsiTheme="minorHAnsi" w:cstheme="minorHAnsi"/>
                <w:color w:val="000000"/>
              </w:rPr>
              <w:t xml:space="preserve">ear, or other such </w:t>
            </w:r>
            <w:r w:rsidR="006C06AD">
              <w:rPr>
                <w:rFonts w:asciiTheme="minorHAnsi" w:hAnsiTheme="minorHAnsi" w:cstheme="minorHAnsi"/>
                <w:color w:val="000000"/>
              </w:rPr>
              <w:t>[</w:t>
            </w:r>
            <w:r w:rsidR="00D17E7F" w:rsidRPr="006F7EED">
              <w:rPr>
                <w:rFonts w:asciiTheme="minorHAnsi" w:hAnsiTheme="minorHAnsi" w:cstheme="minorHAnsi"/>
                <w:color w:val="000000"/>
              </w:rPr>
              <w:t>twelve (</w:t>
            </w:r>
            <w:r w:rsidRPr="006F7EED">
              <w:rPr>
                <w:rFonts w:asciiTheme="minorHAnsi" w:hAnsiTheme="minorHAnsi" w:cstheme="minorHAnsi"/>
                <w:color w:val="000000"/>
              </w:rPr>
              <w:t>12</w:t>
            </w:r>
            <w:r w:rsidR="00D17E7F" w:rsidRPr="006F7EED">
              <w:rPr>
                <w:rFonts w:asciiTheme="minorHAnsi" w:hAnsiTheme="minorHAnsi" w:cstheme="minorHAnsi"/>
                <w:color w:val="000000"/>
              </w:rPr>
              <w:t>)</w:t>
            </w:r>
            <w:r w:rsidR="00FB4C1F">
              <w:rPr>
                <w:rFonts w:asciiTheme="minorHAnsi" w:hAnsiTheme="minorHAnsi" w:cstheme="minorHAnsi"/>
                <w:color w:val="000000"/>
              </w:rPr>
              <w:t>/three (3)</w:t>
            </w:r>
            <w:r w:rsidRPr="006F7EED">
              <w:rPr>
                <w:rFonts w:asciiTheme="minorHAnsi" w:hAnsiTheme="minorHAnsi" w:cstheme="minorHAnsi"/>
                <w:color w:val="000000"/>
              </w:rPr>
              <w:t xml:space="preserve"> </w:t>
            </w:r>
            <w:r w:rsidR="0076610F" w:rsidRPr="006F7EED">
              <w:rPr>
                <w:rFonts w:asciiTheme="minorHAnsi" w:hAnsiTheme="minorHAnsi" w:cstheme="minorHAnsi"/>
                <w:color w:val="000000"/>
              </w:rPr>
              <w:t>M</w:t>
            </w:r>
            <w:r w:rsidRPr="006F7EED">
              <w:rPr>
                <w:rFonts w:asciiTheme="minorHAnsi" w:hAnsiTheme="minorHAnsi" w:cstheme="minorHAnsi"/>
                <w:color w:val="000000"/>
              </w:rPr>
              <w:t>onth</w:t>
            </w:r>
            <w:r w:rsidR="006C06AD">
              <w:rPr>
                <w:rFonts w:asciiTheme="minorHAnsi" w:hAnsiTheme="minorHAnsi" w:cstheme="minorHAnsi"/>
                <w:color w:val="000000"/>
              </w:rPr>
              <w:t>]</w:t>
            </w:r>
            <w:r w:rsidRPr="006F7EED">
              <w:rPr>
                <w:rFonts w:asciiTheme="minorHAnsi" w:hAnsiTheme="minorHAnsi" w:cstheme="minorHAnsi"/>
                <w:color w:val="000000"/>
              </w:rPr>
              <w:t xml:space="preserve"> period as may be agreed amongst the Parties, </w:t>
            </w:r>
            <w:r w:rsidRPr="006F7EED">
              <w:rPr>
                <w:rFonts w:asciiTheme="minorHAnsi" w:hAnsiTheme="minorHAnsi" w:cstheme="minorHAnsi"/>
              </w:rPr>
              <w:t xml:space="preserve">on an after Tax basis, where such effective tax adjustment reflects the expected tax treatment of funds and the income arising from those funds, as if such funds were placed on deposit by the Trustee at such </w:t>
            </w:r>
            <w:r w:rsidRPr="006F7EED">
              <w:rPr>
                <w:rFonts w:asciiTheme="minorHAnsi" w:hAnsiTheme="minorHAnsi" w:cstheme="minorHAnsi"/>
                <w:color w:val="000000"/>
              </w:rPr>
              <w:lastRenderedPageBreak/>
              <w:t xml:space="preserve">SONIA Compounded in Arrears </w:t>
            </w:r>
            <w:r w:rsidRPr="006F7EED">
              <w:rPr>
                <w:rFonts w:asciiTheme="minorHAnsi" w:hAnsiTheme="minorHAnsi" w:cstheme="minorHAnsi"/>
              </w:rPr>
              <w:t xml:space="preserve">rate from the Relevant Year and remitted in the </w:t>
            </w:r>
            <w:r w:rsidR="00290A80">
              <w:rPr>
                <w:rFonts w:asciiTheme="minorHAnsi" w:hAnsiTheme="minorHAnsi" w:cstheme="minorHAnsi"/>
              </w:rPr>
              <w:t>Y</w:t>
            </w:r>
            <w:r w:rsidRPr="006F7EED">
              <w:rPr>
                <w:rFonts w:asciiTheme="minorHAnsi" w:hAnsiTheme="minorHAnsi" w:cstheme="minorHAnsi"/>
              </w:rPr>
              <w:t>ear of the respective cash flow to be discounted (such Tax adjustment, without limitation, to  reflect the impact of corporation tax, income tax and inheritance tax)</w:t>
            </w:r>
          </w:p>
        </w:tc>
      </w:tr>
      <w:tr w:rsidR="000345AD" w:rsidRPr="006F7EED" w14:paraId="6C538A0F" w14:textId="77777777" w:rsidTr="0095597F">
        <w:tc>
          <w:tcPr>
            <w:tcW w:w="2122" w:type="dxa"/>
          </w:tcPr>
          <w:p w14:paraId="52B17926" w14:textId="77777777" w:rsidR="000345AD" w:rsidRPr="006F7EED" w:rsidRDefault="000345AD" w:rsidP="0095597F">
            <w:pPr>
              <w:spacing w:after="160" w:line="259" w:lineRule="auto"/>
              <w:rPr>
                <w:rFonts w:asciiTheme="minorHAnsi" w:hAnsiTheme="minorHAnsi" w:cstheme="minorHAnsi"/>
              </w:rPr>
            </w:pPr>
            <w:r w:rsidRPr="006F7EED">
              <w:rPr>
                <w:rFonts w:asciiTheme="minorHAnsi" w:eastAsiaTheme="majorEastAsia" w:hAnsiTheme="minorHAnsi" w:cstheme="minorHAnsi"/>
                <w:color w:val="2F5496" w:themeColor="accent1" w:themeShade="BF"/>
              </w:rPr>
              <w:lastRenderedPageBreak/>
              <w:t xml:space="preserve">DSA </w:t>
            </w:r>
            <w:proofErr w:type="spellStart"/>
            <w:r w:rsidRPr="006F7EED">
              <w:rPr>
                <w:rFonts w:asciiTheme="minorHAnsi" w:eastAsiaTheme="majorEastAsia" w:hAnsiTheme="minorHAnsi" w:cstheme="minorHAnsi"/>
                <w:color w:val="2F5496" w:themeColor="accent1" w:themeShade="BF"/>
              </w:rPr>
              <w:t>RBridge</w:t>
            </w:r>
            <w:proofErr w:type="spellEnd"/>
            <w:r w:rsidRPr="006F7EED">
              <w:rPr>
                <w:rFonts w:asciiTheme="minorHAnsi" w:eastAsiaTheme="majorEastAsia" w:hAnsiTheme="minorHAnsi" w:cstheme="minorHAnsi"/>
                <w:color w:val="2F5496" w:themeColor="accent1" w:themeShade="BF"/>
              </w:rPr>
              <w:t xml:space="preserve"> (clause 6)</w:t>
            </w:r>
          </w:p>
        </w:tc>
        <w:tc>
          <w:tcPr>
            <w:tcW w:w="8363" w:type="dxa"/>
          </w:tcPr>
          <w:p w14:paraId="7D81818A" w14:textId="352945FE" w:rsidR="000345AD" w:rsidRPr="006F7EED" w:rsidRDefault="000345AD" w:rsidP="0095597F">
            <w:pPr>
              <w:spacing w:after="160" w:line="259" w:lineRule="auto"/>
              <w:rPr>
                <w:rFonts w:asciiTheme="minorHAnsi" w:hAnsiTheme="minorHAnsi" w:cstheme="minorHAnsi"/>
              </w:rPr>
            </w:pPr>
            <w:r w:rsidRPr="006F7EED">
              <w:rPr>
                <w:rFonts w:asciiTheme="minorHAnsi" w:hAnsiTheme="minorHAnsi" w:cstheme="minorHAnsi"/>
              </w:rPr>
              <w:t xml:space="preserve">SONIA Compounded in Arrears </w:t>
            </w:r>
            <w:r w:rsidRPr="006F7EED">
              <w:rPr>
                <w:rFonts w:asciiTheme="minorHAnsi" w:hAnsiTheme="minorHAnsi" w:cstheme="minorHAnsi"/>
                <w:color w:val="000000"/>
              </w:rPr>
              <w:t xml:space="preserve">from </w:t>
            </w:r>
            <w:r w:rsidR="00FB4C1F">
              <w:rPr>
                <w:rFonts w:asciiTheme="minorHAnsi" w:hAnsiTheme="minorHAnsi" w:cstheme="minorHAnsi"/>
                <w:color w:val="000000"/>
              </w:rPr>
              <w:t>[</w:t>
            </w:r>
            <w:r w:rsidRPr="006F7EED">
              <w:rPr>
                <w:rFonts w:asciiTheme="minorHAnsi" w:hAnsiTheme="minorHAnsi" w:cstheme="minorHAnsi"/>
                <w:color w:val="000000"/>
              </w:rPr>
              <w:t xml:space="preserve">[1st April] </w:t>
            </w:r>
            <w:r w:rsidR="00411013">
              <w:rPr>
                <w:rFonts w:asciiTheme="minorHAnsi" w:hAnsiTheme="minorHAnsi" w:cstheme="minorHAnsi"/>
                <w:color w:val="000000"/>
              </w:rPr>
              <w:t>two</w:t>
            </w:r>
            <w:r w:rsidRPr="006F7EED">
              <w:rPr>
                <w:rFonts w:asciiTheme="minorHAnsi" w:hAnsiTheme="minorHAnsi" w:cstheme="minorHAnsi"/>
                <w:color w:val="000000"/>
              </w:rPr>
              <w:t xml:space="preserve"> </w:t>
            </w:r>
            <w:r w:rsidR="00411013">
              <w:rPr>
                <w:rFonts w:asciiTheme="minorHAnsi" w:hAnsiTheme="minorHAnsi" w:cstheme="minorHAnsi"/>
                <w:color w:val="000000"/>
              </w:rPr>
              <w:t>Y</w:t>
            </w:r>
            <w:r w:rsidRPr="006F7EED">
              <w:rPr>
                <w:rFonts w:asciiTheme="minorHAnsi" w:hAnsiTheme="minorHAnsi" w:cstheme="minorHAnsi"/>
                <w:color w:val="000000"/>
              </w:rPr>
              <w:t>ear</w:t>
            </w:r>
            <w:r w:rsidR="00411013">
              <w:rPr>
                <w:rFonts w:asciiTheme="minorHAnsi" w:hAnsiTheme="minorHAnsi" w:cstheme="minorHAnsi"/>
                <w:color w:val="000000"/>
              </w:rPr>
              <w:t>s</w:t>
            </w:r>
            <w:r w:rsidRPr="006F7EED">
              <w:rPr>
                <w:rFonts w:asciiTheme="minorHAnsi" w:hAnsiTheme="minorHAnsi" w:cstheme="minorHAnsi"/>
                <w:color w:val="000000"/>
              </w:rPr>
              <w:t xml:space="preserve"> preceding such </w:t>
            </w:r>
            <w:r w:rsidR="00411013">
              <w:rPr>
                <w:rFonts w:asciiTheme="minorHAnsi" w:hAnsiTheme="minorHAnsi" w:cstheme="minorHAnsi"/>
                <w:color w:val="000000"/>
              </w:rPr>
              <w:t>Relevant Y</w:t>
            </w:r>
            <w:r w:rsidRPr="006F7EED">
              <w:rPr>
                <w:rFonts w:asciiTheme="minorHAnsi" w:hAnsiTheme="minorHAnsi" w:cstheme="minorHAnsi"/>
                <w:color w:val="000000"/>
              </w:rPr>
              <w:t>ear</w:t>
            </w:r>
            <w:proofErr w:type="gramStart"/>
            <w:r w:rsidR="00FB4C1F">
              <w:rPr>
                <w:rFonts w:asciiTheme="minorHAnsi" w:hAnsiTheme="minorHAnsi" w:cstheme="minorHAnsi"/>
                <w:color w:val="000000"/>
              </w:rPr>
              <w:t>/</w:t>
            </w:r>
            <w:r w:rsidR="00EA5E56">
              <w:rPr>
                <w:rFonts w:asciiTheme="minorHAnsi" w:hAnsiTheme="minorHAnsi" w:cstheme="minorHAnsi"/>
                <w:color w:val="000000"/>
              </w:rPr>
              <w:t>[</w:t>
            </w:r>
            <w:proofErr w:type="gramEnd"/>
            <w:r w:rsidR="00FB4C1F">
              <w:rPr>
                <w:rFonts w:asciiTheme="minorHAnsi" w:hAnsiTheme="minorHAnsi" w:cstheme="minorHAnsi"/>
                <w:color w:val="000000"/>
              </w:rPr>
              <w:t>1</w:t>
            </w:r>
            <w:r w:rsidR="00FB4C1F" w:rsidRPr="00FB4C1F">
              <w:rPr>
                <w:rFonts w:asciiTheme="minorHAnsi" w:hAnsiTheme="minorHAnsi" w:cstheme="minorHAnsi"/>
                <w:color w:val="000000"/>
                <w:vertAlign w:val="superscript"/>
              </w:rPr>
              <w:t>st</w:t>
            </w:r>
            <w:r w:rsidR="00FB4C1F">
              <w:rPr>
                <w:rFonts w:asciiTheme="minorHAnsi" w:hAnsiTheme="minorHAnsi" w:cstheme="minorHAnsi"/>
                <w:color w:val="000000"/>
              </w:rPr>
              <w:t xml:space="preserve"> January</w:t>
            </w:r>
            <w:r w:rsidR="00EA5E56">
              <w:rPr>
                <w:rFonts w:asciiTheme="minorHAnsi" w:hAnsiTheme="minorHAnsi" w:cstheme="minorHAnsi"/>
                <w:color w:val="000000"/>
              </w:rPr>
              <w:t>]</w:t>
            </w:r>
            <w:r w:rsidR="00FB4C1F">
              <w:rPr>
                <w:rFonts w:asciiTheme="minorHAnsi" w:hAnsiTheme="minorHAnsi" w:cstheme="minorHAnsi"/>
                <w:color w:val="000000"/>
              </w:rPr>
              <w:t>]</w:t>
            </w:r>
            <w:r w:rsidRPr="006F7EED">
              <w:rPr>
                <w:rFonts w:asciiTheme="minorHAnsi" w:hAnsiTheme="minorHAnsi" w:cstheme="minorHAnsi"/>
                <w:color w:val="000000"/>
              </w:rPr>
              <w:t xml:space="preserve"> to [31st March] in </w:t>
            </w:r>
            <w:r w:rsidR="00411013">
              <w:rPr>
                <w:rFonts w:asciiTheme="minorHAnsi" w:hAnsiTheme="minorHAnsi" w:cstheme="minorHAnsi"/>
                <w:color w:val="000000"/>
              </w:rPr>
              <w:t xml:space="preserve">the Year preceding </w:t>
            </w:r>
            <w:r w:rsidRPr="006F7EED">
              <w:rPr>
                <w:rFonts w:asciiTheme="minorHAnsi" w:hAnsiTheme="minorHAnsi" w:cstheme="minorHAnsi"/>
                <w:color w:val="000000"/>
              </w:rPr>
              <w:t xml:space="preserve">such </w:t>
            </w:r>
            <w:r w:rsidR="00411013">
              <w:rPr>
                <w:rFonts w:asciiTheme="minorHAnsi" w:hAnsiTheme="minorHAnsi" w:cstheme="minorHAnsi"/>
                <w:color w:val="000000"/>
              </w:rPr>
              <w:t>Relevant Y</w:t>
            </w:r>
            <w:r w:rsidRPr="006F7EED">
              <w:rPr>
                <w:rFonts w:asciiTheme="minorHAnsi" w:hAnsiTheme="minorHAnsi" w:cstheme="minorHAnsi"/>
                <w:color w:val="000000"/>
              </w:rPr>
              <w:t>ear</w:t>
            </w:r>
            <w:r w:rsidR="00CE4227">
              <w:rPr>
                <w:rFonts w:asciiTheme="minorHAnsi" w:hAnsiTheme="minorHAnsi" w:cstheme="minorHAnsi"/>
                <w:color w:val="000000"/>
              </w:rPr>
              <w:t xml:space="preserve"> </w:t>
            </w:r>
            <w:r w:rsidR="00F173D2">
              <w:rPr>
                <w:rFonts w:asciiTheme="minorHAnsi" w:hAnsiTheme="minorHAnsi" w:cstheme="minorHAnsi"/>
                <w:color w:val="000000"/>
              </w:rPr>
              <w:t>[</w:t>
            </w:r>
            <w:r w:rsidR="00F173D2" w:rsidRPr="00CE4227">
              <w:rPr>
                <w:rFonts w:asciiTheme="minorHAnsi" w:hAnsiTheme="minorHAnsi" w:cstheme="minorHAnsi"/>
                <w:i/>
                <w:iCs/>
                <w:color w:val="000000"/>
              </w:rPr>
              <w:t>note:</w:t>
            </w:r>
            <w:r w:rsidR="00CE4227">
              <w:rPr>
                <w:rFonts w:asciiTheme="minorHAnsi" w:hAnsiTheme="minorHAnsi" w:cstheme="minorHAnsi"/>
                <w:i/>
                <w:iCs/>
                <w:color w:val="000000"/>
              </w:rPr>
              <w:t xml:space="preserve"> </w:t>
            </w:r>
            <w:r w:rsidRPr="00CE4227">
              <w:rPr>
                <w:rFonts w:asciiTheme="minorHAnsi" w:hAnsiTheme="minorHAnsi" w:cstheme="minorHAnsi"/>
                <w:i/>
                <w:iCs/>
                <w:color w:val="000000"/>
              </w:rPr>
              <w:t xml:space="preserve">or </w:t>
            </w:r>
            <w:r w:rsidR="00F173D2" w:rsidRPr="00CE4227">
              <w:rPr>
                <w:rFonts w:asciiTheme="minorHAnsi" w:hAnsiTheme="minorHAnsi" w:cstheme="minorHAnsi"/>
                <w:i/>
                <w:iCs/>
                <w:color w:val="000000"/>
              </w:rPr>
              <w:t xml:space="preserve">insert </w:t>
            </w:r>
            <w:r w:rsidRPr="00CE4227">
              <w:rPr>
                <w:rFonts w:asciiTheme="minorHAnsi" w:hAnsiTheme="minorHAnsi" w:cstheme="minorHAnsi"/>
                <w:i/>
                <w:iCs/>
                <w:color w:val="000000"/>
              </w:rPr>
              <w:t xml:space="preserve">such </w:t>
            </w:r>
            <w:r w:rsidR="00F173D2">
              <w:rPr>
                <w:rFonts w:asciiTheme="minorHAnsi" w:hAnsiTheme="minorHAnsi" w:cstheme="minorHAnsi"/>
                <w:i/>
                <w:iCs/>
                <w:color w:val="000000"/>
              </w:rPr>
              <w:t xml:space="preserve">other </w:t>
            </w:r>
            <w:r w:rsidR="00FB4C1F" w:rsidRPr="00CE4227">
              <w:rPr>
                <w:rFonts w:asciiTheme="minorHAnsi" w:hAnsiTheme="minorHAnsi" w:cstheme="minorHAnsi"/>
                <w:i/>
                <w:iCs/>
                <w:color w:val="000000"/>
              </w:rPr>
              <w:t>[</w:t>
            </w:r>
            <w:r w:rsidR="00D17E7F" w:rsidRPr="00CE4227">
              <w:rPr>
                <w:rFonts w:asciiTheme="minorHAnsi" w:hAnsiTheme="minorHAnsi" w:cstheme="minorHAnsi"/>
                <w:i/>
                <w:iCs/>
                <w:color w:val="000000"/>
              </w:rPr>
              <w:t>twelve (</w:t>
            </w:r>
            <w:r w:rsidRPr="00CE4227">
              <w:rPr>
                <w:rFonts w:asciiTheme="minorHAnsi" w:hAnsiTheme="minorHAnsi" w:cstheme="minorHAnsi"/>
                <w:i/>
                <w:iCs/>
                <w:color w:val="000000"/>
              </w:rPr>
              <w:t>12</w:t>
            </w:r>
            <w:r w:rsidR="00D17E7F" w:rsidRPr="00CE4227">
              <w:rPr>
                <w:rFonts w:asciiTheme="minorHAnsi" w:hAnsiTheme="minorHAnsi" w:cstheme="minorHAnsi"/>
                <w:i/>
                <w:iCs/>
                <w:color w:val="000000"/>
              </w:rPr>
              <w:t>)</w:t>
            </w:r>
            <w:r w:rsidR="00FB4C1F" w:rsidRPr="00CE4227">
              <w:rPr>
                <w:rFonts w:asciiTheme="minorHAnsi" w:hAnsiTheme="minorHAnsi" w:cstheme="minorHAnsi"/>
                <w:i/>
                <w:iCs/>
                <w:color w:val="000000"/>
              </w:rPr>
              <w:t>/three (3)</w:t>
            </w:r>
            <w:r w:rsidR="006C06AD" w:rsidRPr="00CE4227">
              <w:rPr>
                <w:rFonts w:asciiTheme="minorHAnsi" w:hAnsiTheme="minorHAnsi" w:cstheme="minorHAnsi"/>
                <w:i/>
                <w:iCs/>
                <w:color w:val="000000"/>
              </w:rPr>
              <w:t>]</w:t>
            </w:r>
            <w:r w:rsidRPr="00CE4227">
              <w:rPr>
                <w:rFonts w:asciiTheme="minorHAnsi" w:hAnsiTheme="minorHAnsi" w:cstheme="minorHAnsi"/>
                <w:i/>
                <w:iCs/>
                <w:color w:val="000000"/>
              </w:rPr>
              <w:t xml:space="preserve"> </w:t>
            </w:r>
            <w:r w:rsidR="0076610F" w:rsidRPr="00CE4227">
              <w:rPr>
                <w:rFonts w:asciiTheme="minorHAnsi" w:hAnsiTheme="minorHAnsi" w:cstheme="minorHAnsi"/>
                <w:i/>
                <w:iCs/>
                <w:color w:val="000000"/>
              </w:rPr>
              <w:t>M</w:t>
            </w:r>
            <w:r w:rsidRPr="00CE4227">
              <w:rPr>
                <w:rFonts w:asciiTheme="minorHAnsi" w:hAnsiTheme="minorHAnsi" w:cstheme="minorHAnsi"/>
                <w:i/>
                <w:iCs/>
                <w:color w:val="000000"/>
              </w:rPr>
              <w:t xml:space="preserve">onth period as may be </w:t>
            </w:r>
            <w:r w:rsidR="00F173D2">
              <w:rPr>
                <w:rFonts w:asciiTheme="minorHAnsi" w:hAnsiTheme="minorHAnsi" w:cstheme="minorHAnsi"/>
                <w:i/>
                <w:iCs/>
                <w:color w:val="000000"/>
              </w:rPr>
              <w:t>chosen by</w:t>
            </w:r>
            <w:r w:rsidRPr="00CE4227">
              <w:rPr>
                <w:rFonts w:asciiTheme="minorHAnsi" w:hAnsiTheme="minorHAnsi" w:cstheme="minorHAnsi"/>
                <w:i/>
                <w:iCs/>
                <w:color w:val="000000"/>
              </w:rPr>
              <w:t xml:space="preserve"> the Parties</w:t>
            </w:r>
            <w:r w:rsidR="00F173D2">
              <w:rPr>
                <w:rFonts w:asciiTheme="minorHAnsi" w:hAnsiTheme="minorHAnsi" w:cstheme="minorHAnsi"/>
                <w:color w:val="000000"/>
              </w:rPr>
              <w:t>]</w:t>
            </w:r>
          </w:p>
        </w:tc>
      </w:tr>
    </w:tbl>
    <w:p w14:paraId="7EFC7F45" w14:textId="77777777" w:rsidR="006F7EED" w:rsidRDefault="006F7EED" w:rsidP="00B47EF6">
      <w:pPr>
        <w:pStyle w:val="Heading1"/>
        <w:keepNext w:val="0"/>
        <w:keepLines w:val="0"/>
        <w:widowControl w:val="0"/>
        <w:rPr>
          <w:rFonts w:asciiTheme="minorHAnsi" w:eastAsia="Times New Roman" w:hAnsiTheme="minorHAnsi" w:cstheme="minorHAnsi"/>
          <w:sz w:val="28"/>
          <w:szCs w:val="28"/>
        </w:rPr>
      </w:pPr>
    </w:p>
    <w:p w14:paraId="49926E66" w14:textId="77777777" w:rsidR="006F7EED" w:rsidRDefault="006F7EED">
      <w:pPr>
        <w:spacing w:after="160" w:line="259" w:lineRule="auto"/>
        <w:rPr>
          <w:rFonts w:asciiTheme="minorHAnsi" w:eastAsia="Times New Roman" w:hAnsiTheme="minorHAnsi" w:cstheme="minorHAnsi"/>
          <w:color w:val="2F5496" w:themeColor="accent1" w:themeShade="BF"/>
          <w:sz w:val="28"/>
          <w:szCs w:val="28"/>
        </w:rPr>
      </w:pPr>
      <w:r>
        <w:rPr>
          <w:rFonts w:asciiTheme="minorHAnsi" w:eastAsia="Times New Roman" w:hAnsiTheme="minorHAnsi" w:cstheme="minorHAnsi"/>
          <w:sz w:val="28"/>
          <w:szCs w:val="28"/>
        </w:rPr>
        <w:br w:type="page"/>
      </w:r>
    </w:p>
    <w:p w14:paraId="5877953F" w14:textId="2BFD066A" w:rsidR="006F7EED" w:rsidRPr="006F7EED" w:rsidRDefault="006F7EED" w:rsidP="00B47EF6">
      <w:pPr>
        <w:pStyle w:val="Heading1"/>
        <w:keepNext w:val="0"/>
        <w:keepLines w:val="0"/>
        <w:widowControl w:val="0"/>
        <w:rPr>
          <w:rFonts w:asciiTheme="minorHAnsi" w:eastAsia="Times New Roman" w:hAnsiTheme="minorHAnsi" w:cstheme="minorHAnsi"/>
          <w:sz w:val="28"/>
          <w:szCs w:val="28"/>
        </w:rPr>
      </w:pPr>
      <w:r w:rsidRPr="006F7EED">
        <w:rPr>
          <w:rFonts w:asciiTheme="minorHAnsi" w:eastAsia="Times New Roman" w:hAnsiTheme="minorHAnsi" w:cstheme="minorHAnsi"/>
          <w:sz w:val="28"/>
          <w:szCs w:val="28"/>
        </w:rPr>
        <w:lastRenderedPageBreak/>
        <w:t>Part C – Calculators</w:t>
      </w:r>
    </w:p>
    <w:p w14:paraId="17A1769F" w14:textId="7C515D5C" w:rsidR="005D1E94" w:rsidRPr="006F7EED" w:rsidRDefault="005D1E94" w:rsidP="00B47EF6">
      <w:pPr>
        <w:pStyle w:val="Heading1"/>
        <w:keepNext w:val="0"/>
        <w:keepLines w:val="0"/>
        <w:widowControl w:val="0"/>
        <w:rPr>
          <w:rFonts w:asciiTheme="minorHAnsi" w:hAnsiTheme="minorHAnsi" w:cstheme="minorHAnsi"/>
          <w:sz w:val="28"/>
          <w:szCs w:val="28"/>
        </w:rPr>
      </w:pPr>
      <w:r w:rsidRPr="006F7EED">
        <w:rPr>
          <w:rFonts w:asciiTheme="minorHAnsi" w:eastAsia="Times New Roman" w:hAnsiTheme="minorHAnsi" w:cstheme="minorHAnsi"/>
          <w:sz w:val="28"/>
          <w:szCs w:val="28"/>
        </w:rPr>
        <w:t>Sterling interest calculation conventions</w:t>
      </w:r>
      <w:r w:rsidRPr="006F7EED">
        <w:rPr>
          <w:rFonts w:asciiTheme="minorHAnsi" w:hAnsiTheme="minorHAnsi" w:cstheme="minorHAnsi"/>
          <w:sz w:val="28"/>
          <w:szCs w:val="28"/>
        </w:rPr>
        <w:t xml:space="preserve"> and SONIA Calculators </w:t>
      </w:r>
    </w:p>
    <w:p w14:paraId="3239C4F3" w14:textId="77777777" w:rsidR="005D1E94" w:rsidRPr="006F7EED" w:rsidRDefault="005D1E94" w:rsidP="00B47EF6">
      <w:pPr>
        <w:pStyle w:val="Heading2"/>
        <w:keepNext w:val="0"/>
        <w:keepLines w:val="0"/>
        <w:widowControl w:val="0"/>
        <w:spacing w:before="120" w:after="40"/>
        <w:rPr>
          <w:rFonts w:asciiTheme="minorHAnsi" w:hAnsiTheme="minorHAnsi" w:cstheme="minorHAnsi"/>
          <w:sz w:val="24"/>
          <w:szCs w:val="24"/>
        </w:rPr>
      </w:pPr>
      <w:r w:rsidRPr="006F7EED">
        <w:rPr>
          <w:rFonts w:asciiTheme="minorHAnsi" w:hAnsiTheme="minorHAnsi" w:cstheme="minorHAnsi"/>
          <w:sz w:val="24"/>
          <w:szCs w:val="24"/>
        </w:rPr>
        <w:t>Current Characteristic Selection Options</w:t>
      </w:r>
    </w:p>
    <w:tbl>
      <w:tblPr>
        <w:tblStyle w:val="TableGrid"/>
        <w:tblW w:w="0" w:type="auto"/>
        <w:tblLook w:val="04A0" w:firstRow="1" w:lastRow="0" w:firstColumn="1" w:lastColumn="0" w:noHBand="0" w:noVBand="1"/>
      </w:tblPr>
      <w:tblGrid>
        <w:gridCol w:w="3681"/>
        <w:gridCol w:w="2835"/>
        <w:gridCol w:w="2835"/>
      </w:tblGrid>
      <w:tr w:rsidR="005D1E94" w:rsidRPr="006F7EED" w14:paraId="1F46B3B5" w14:textId="77777777" w:rsidTr="00DA6287">
        <w:tc>
          <w:tcPr>
            <w:tcW w:w="3681" w:type="dxa"/>
            <w:shd w:val="clear" w:color="auto" w:fill="D9E2F3" w:themeFill="accent1" w:themeFillTint="33"/>
          </w:tcPr>
          <w:p w14:paraId="6D45721F" w14:textId="77777777" w:rsidR="005D1E94" w:rsidRPr="006F7EED" w:rsidRDefault="005D1E94" w:rsidP="00B47EF6">
            <w:pPr>
              <w:widowControl w:val="0"/>
              <w:rPr>
                <w:rFonts w:asciiTheme="minorHAnsi" w:hAnsiTheme="minorHAnsi" w:cstheme="minorHAnsi"/>
                <w:b/>
                <w:bCs/>
              </w:rPr>
            </w:pPr>
            <w:r w:rsidRPr="006F7EED">
              <w:rPr>
                <w:rFonts w:asciiTheme="minorHAnsi" w:hAnsiTheme="minorHAnsi" w:cstheme="minorHAnsi"/>
                <w:b/>
                <w:bCs/>
              </w:rPr>
              <w:t>Bank of England Recommendation *</w:t>
            </w:r>
          </w:p>
        </w:tc>
        <w:tc>
          <w:tcPr>
            <w:tcW w:w="2835" w:type="dxa"/>
            <w:shd w:val="clear" w:color="auto" w:fill="D9E2F3" w:themeFill="accent1" w:themeFillTint="33"/>
          </w:tcPr>
          <w:p w14:paraId="1C37F2EB" w14:textId="77777777" w:rsidR="005D1E94" w:rsidRPr="006F7EED" w:rsidRDefault="005D1E94" w:rsidP="00B47EF6">
            <w:pPr>
              <w:widowControl w:val="0"/>
              <w:jc w:val="center"/>
              <w:rPr>
                <w:rFonts w:asciiTheme="minorHAnsi" w:hAnsiTheme="minorHAnsi" w:cstheme="minorHAnsi"/>
                <w:b/>
                <w:bCs/>
              </w:rPr>
            </w:pPr>
            <w:r w:rsidRPr="006F7EED">
              <w:rPr>
                <w:rFonts w:asciiTheme="minorHAnsi" w:hAnsiTheme="minorHAnsi" w:cstheme="minorHAnsi"/>
                <w:b/>
                <w:bCs/>
              </w:rPr>
              <w:t>NWM</w:t>
            </w:r>
          </w:p>
        </w:tc>
        <w:tc>
          <w:tcPr>
            <w:tcW w:w="2835" w:type="dxa"/>
            <w:shd w:val="clear" w:color="auto" w:fill="D9E2F3" w:themeFill="accent1" w:themeFillTint="33"/>
          </w:tcPr>
          <w:p w14:paraId="296EEB54" w14:textId="77777777" w:rsidR="005D1E94" w:rsidRPr="006F7EED" w:rsidRDefault="005D1E94" w:rsidP="00B47EF6">
            <w:pPr>
              <w:widowControl w:val="0"/>
              <w:jc w:val="center"/>
              <w:rPr>
                <w:rFonts w:asciiTheme="minorHAnsi" w:hAnsiTheme="minorHAnsi" w:cstheme="minorHAnsi"/>
                <w:b/>
                <w:bCs/>
              </w:rPr>
            </w:pPr>
            <w:r w:rsidRPr="006F7EED">
              <w:rPr>
                <w:rFonts w:asciiTheme="minorHAnsi" w:hAnsiTheme="minorHAnsi" w:cstheme="minorHAnsi"/>
                <w:b/>
                <w:bCs/>
              </w:rPr>
              <w:t>IHS Markit</w:t>
            </w:r>
          </w:p>
        </w:tc>
      </w:tr>
      <w:tr w:rsidR="005D1E94" w:rsidRPr="006F7EED" w14:paraId="399AC5D5" w14:textId="77777777" w:rsidTr="00DA6287">
        <w:tc>
          <w:tcPr>
            <w:tcW w:w="3681" w:type="dxa"/>
          </w:tcPr>
          <w:p w14:paraId="7668F773" w14:textId="77777777" w:rsidR="005D1E94" w:rsidRPr="006F7EED" w:rsidRDefault="005D1E94" w:rsidP="00B47EF6">
            <w:pPr>
              <w:widowControl w:val="0"/>
              <w:rPr>
                <w:rFonts w:asciiTheme="minorHAnsi" w:hAnsiTheme="minorHAnsi" w:cstheme="minorHAnsi"/>
              </w:rPr>
            </w:pPr>
            <w:r w:rsidRPr="006F7EED">
              <w:rPr>
                <w:rFonts w:asciiTheme="minorHAnsi" w:hAnsiTheme="minorHAnsi" w:cstheme="minorHAnsi"/>
              </w:rPr>
              <w:t>Compound in Arrears</w:t>
            </w:r>
          </w:p>
        </w:tc>
        <w:tc>
          <w:tcPr>
            <w:tcW w:w="2835" w:type="dxa"/>
          </w:tcPr>
          <w:p w14:paraId="33E9E8AB" w14:textId="77777777" w:rsidR="005D1E94" w:rsidRPr="006F7EED" w:rsidRDefault="005D1E94" w:rsidP="00B47EF6">
            <w:pPr>
              <w:widowControl w:val="0"/>
              <w:jc w:val="center"/>
              <w:rPr>
                <w:rFonts w:asciiTheme="minorHAnsi" w:hAnsiTheme="minorHAnsi" w:cstheme="minorHAnsi"/>
              </w:rPr>
            </w:pPr>
            <w:r w:rsidRPr="006F7EED">
              <w:rPr>
                <w:rFonts w:asciiTheme="minorHAnsi" w:hAnsiTheme="minorHAnsi" w:cstheme="minorHAnsi"/>
              </w:rPr>
              <w:t>Default</w:t>
            </w:r>
          </w:p>
        </w:tc>
        <w:tc>
          <w:tcPr>
            <w:tcW w:w="2835" w:type="dxa"/>
          </w:tcPr>
          <w:p w14:paraId="2F8FC58F" w14:textId="77777777" w:rsidR="005D1E94" w:rsidRPr="006F7EED" w:rsidRDefault="005D1E94" w:rsidP="00B47EF6">
            <w:pPr>
              <w:widowControl w:val="0"/>
              <w:jc w:val="center"/>
              <w:rPr>
                <w:rFonts w:asciiTheme="minorHAnsi" w:hAnsiTheme="minorHAnsi" w:cstheme="minorHAnsi"/>
              </w:rPr>
            </w:pPr>
            <w:r w:rsidRPr="006F7EED">
              <w:rPr>
                <w:rFonts w:asciiTheme="minorHAnsi" w:hAnsiTheme="minorHAnsi" w:cstheme="minorHAnsi"/>
              </w:rPr>
              <w:t>Default</w:t>
            </w:r>
          </w:p>
        </w:tc>
      </w:tr>
      <w:tr w:rsidR="005D1E94" w:rsidRPr="006F7EED" w14:paraId="5643C4C2" w14:textId="77777777" w:rsidTr="00DA6287">
        <w:tc>
          <w:tcPr>
            <w:tcW w:w="3681" w:type="dxa"/>
          </w:tcPr>
          <w:p w14:paraId="01A44FC7" w14:textId="77777777" w:rsidR="005D1E94" w:rsidRPr="006F7EED" w:rsidRDefault="005D1E94" w:rsidP="00B47EF6">
            <w:pPr>
              <w:widowControl w:val="0"/>
              <w:rPr>
                <w:rFonts w:asciiTheme="minorHAnsi" w:hAnsiTheme="minorHAnsi" w:cstheme="minorHAnsi"/>
              </w:rPr>
            </w:pPr>
            <w:r w:rsidRPr="006F7EED">
              <w:rPr>
                <w:rFonts w:asciiTheme="minorHAnsi" w:hAnsiTheme="minorHAnsi" w:cstheme="minorHAnsi"/>
              </w:rPr>
              <w:t>Lookback without Observation Shift</w:t>
            </w:r>
          </w:p>
        </w:tc>
        <w:tc>
          <w:tcPr>
            <w:tcW w:w="2835" w:type="dxa"/>
          </w:tcPr>
          <w:p w14:paraId="17953F24" w14:textId="77777777" w:rsidR="005D1E94" w:rsidRPr="006F7EED" w:rsidRDefault="005D1E94" w:rsidP="00B47EF6">
            <w:pPr>
              <w:widowControl w:val="0"/>
              <w:jc w:val="center"/>
              <w:rPr>
                <w:rFonts w:asciiTheme="minorHAnsi" w:hAnsiTheme="minorHAnsi" w:cstheme="minorHAnsi"/>
              </w:rPr>
            </w:pPr>
            <w:r w:rsidRPr="006F7EED">
              <w:rPr>
                <w:rFonts w:asciiTheme="minorHAnsi" w:hAnsiTheme="minorHAnsi" w:cstheme="minorHAnsi"/>
              </w:rPr>
              <w:t>Default</w:t>
            </w:r>
          </w:p>
        </w:tc>
        <w:tc>
          <w:tcPr>
            <w:tcW w:w="2835" w:type="dxa"/>
          </w:tcPr>
          <w:p w14:paraId="53A4043F" w14:textId="77777777" w:rsidR="005D1E94" w:rsidRPr="006F7EED" w:rsidRDefault="005D1E94" w:rsidP="00B47EF6">
            <w:pPr>
              <w:widowControl w:val="0"/>
              <w:jc w:val="center"/>
              <w:rPr>
                <w:rFonts w:asciiTheme="minorHAnsi" w:hAnsiTheme="minorHAnsi" w:cstheme="minorHAnsi"/>
              </w:rPr>
            </w:pPr>
            <w:r w:rsidRPr="006F7EED">
              <w:rPr>
                <w:rFonts w:asciiTheme="minorHAnsi" w:hAnsiTheme="minorHAnsi" w:cstheme="minorHAnsi"/>
              </w:rPr>
              <w:t>Default</w:t>
            </w:r>
          </w:p>
        </w:tc>
      </w:tr>
      <w:tr w:rsidR="005D1E94" w:rsidRPr="006F7EED" w14:paraId="478D7727" w14:textId="77777777" w:rsidTr="00DA6287">
        <w:tc>
          <w:tcPr>
            <w:tcW w:w="3681" w:type="dxa"/>
          </w:tcPr>
          <w:p w14:paraId="00E01CCC" w14:textId="77777777" w:rsidR="005D1E94" w:rsidRPr="006F7EED" w:rsidRDefault="005D1E94" w:rsidP="00B47EF6">
            <w:pPr>
              <w:widowControl w:val="0"/>
              <w:rPr>
                <w:rFonts w:asciiTheme="minorHAnsi" w:hAnsiTheme="minorHAnsi" w:cstheme="minorHAnsi"/>
              </w:rPr>
            </w:pPr>
            <w:r w:rsidRPr="006F7EED">
              <w:rPr>
                <w:rFonts w:asciiTheme="minorHAnsi" w:hAnsiTheme="minorHAnsi" w:cstheme="minorHAnsi"/>
              </w:rPr>
              <w:t>Lookback/Lag Days = 5</w:t>
            </w:r>
          </w:p>
        </w:tc>
        <w:tc>
          <w:tcPr>
            <w:tcW w:w="2835" w:type="dxa"/>
          </w:tcPr>
          <w:p w14:paraId="30BD7B2D" w14:textId="77777777" w:rsidR="005D1E94" w:rsidRPr="006F7EED" w:rsidRDefault="005D1E94" w:rsidP="00B47EF6">
            <w:pPr>
              <w:widowControl w:val="0"/>
              <w:jc w:val="center"/>
              <w:rPr>
                <w:rFonts w:asciiTheme="minorHAnsi" w:hAnsiTheme="minorHAnsi" w:cstheme="minorHAnsi"/>
              </w:rPr>
            </w:pPr>
            <w:r w:rsidRPr="006F7EED">
              <w:rPr>
                <w:rFonts w:asciiTheme="minorHAnsi" w:hAnsiTheme="minorHAnsi" w:cstheme="minorHAnsi"/>
              </w:rPr>
              <w:t>Default</w:t>
            </w:r>
          </w:p>
        </w:tc>
        <w:tc>
          <w:tcPr>
            <w:tcW w:w="2835" w:type="dxa"/>
          </w:tcPr>
          <w:p w14:paraId="702B489C" w14:textId="77777777" w:rsidR="005D1E94" w:rsidRPr="006F7EED" w:rsidRDefault="005D1E94" w:rsidP="00B47EF6">
            <w:pPr>
              <w:widowControl w:val="0"/>
              <w:jc w:val="center"/>
              <w:rPr>
                <w:rFonts w:asciiTheme="minorHAnsi" w:hAnsiTheme="minorHAnsi" w:cstheme="minorHAnsi"/>
              </w:rPr>
            </w:pPr>
            <w:r w:rsidRPr="006F7EED">
              <w:rPr>
                <w:rFonts w:asciiTheme="minorHAnsi" w:hAnsiTheme="minorHAnsi" w:cstheme="minorHAnsi"/>
              </w:rPr>
              <w:t>Default</w:t>
            </w:r>
          </w:p>
        </w:tc>
      </w:tr>
      <w:tr w:rsidR="005D1E94" w:rsidRPr="006F7EED" w14:paraId="2E4EAF1C" w14:textId="77777777" w:rsidTr="00DA6287">
        <w:tc>
          <w:tcPr>
            <w:tcW w:w="3681" w:type="dxa"/>
          </w:tcPr>
          <w:p w14:paraId="1920F9BF" w14:textId="77777777" w:rsidR="005D1E94" w:rsidRPr="006F7EED" w:rsidRDefault="005D1E94" w:rsidP="00B47EF6">
            <w:pPr>
              <w:widowControl w:val="0"/>
              <w:rPr>
                <w:rFonts w:asciiTheme="minorHAnsi" w:hAnsiTheme="minorHAnsi" w:cstheme="minorHAnsi"/>
              </w:rPr>
            </w:pPr>
            <w:r w:rsidRPr="006F7EED">
              <w:rPr>
                <w:rFonts w:asciiTheme="minorHAnsi" w:hAnsiTheme="minorHAnsi" w:cstheme="minorHAnsi"/>
              </w:rPr>
              <w:t>Day Count = Actual/365</w:t>
            </w:r>
          </w:p>
        </w:tc>
        <w:tc>
          <w:tcPr>
            <w:tcW w:w="2835" w:type="dxa"/>
          </w:tcPr>
          <w:p w14:paraId="2119E16A" w14:textId="77777777" w:rsidR="005D1E94" w:rsidRPr="006F7EED" w:rsidRDefault="005D1E94" w:rsidP="00B47EF6">
            <w:pPr>
              <w:widowControl w:val="0"/>
              <w:jc w:val="center"/>
              <w:rPr>
                <w:rFonts w:asciiTheme="minorHAnsi" w:hAnsiTheme="minorHAnsi" w:cstheme="minorHAnsi"/>
              </w:rPr>
            </w:pPr>
            <w:r w:rsidRPr="006F7EED">
              <w:rPr>
                <w:rFonts w:asciiTheme="minorHAnsi" w:hAnsiTheme="minorHAnsi" w:cstheme="minorHAnsi"/>
              </w:rPr>
              <w:t>Default</w:t>
            </w:r>
          </w:p>
        </w:tc>
        <w:tc>
          <w:tcPr>
            <w:tcW w:w="2835" w:type="dxa"/>
          </w:tcPr>
          <w:p w14:paraId="78E96EDB" w14:textId="77777777" w:rsidR="005D1E94" w:rsidRPr="006F7EED" w:rsidRDefault="005D1E94" w:rsidP="00B47EF6">
            <w:pPr>
              <w:widowControl w:val="0"/>
              <w:jc w:val="center"/>
              <w:rPr>
                <w:rFonts w:asciiTheme="minorHAnsi" w:hAnsiTheme="minorHAnsi" w:cstheme="minorHAnsi"/>
              </w:rPr>
            </w:pPr>
            <w:r w:rsidRPr="006F7EED">
              <w:rPr>
                <w:rFonts w:asciiTheme="minorHAnsi" w:hAnsiTheme="minorHAnsi" w:cstheme="minorHAnsi"/>
              </w:rPr>
              <w:t>Manual</w:t>
            </w:r>
          </w:p>
        </w:tc>
      </w:tr>
      <w:tr w:rsidR="005D1E94" w:rsidRPr="006F7EED" w14:paraId="44C8B1FA" w14:textId="77777777" w:rsidTr="00DA6287">
        <w:tc>
          <w:tcPr>
            <w:tcW w:w="3681" w:type="dxa"/>
          </w:tcPr>
          <w:p w14:paraId="1BA0A036" w14:textId="77777777" w:rsidR="005D1E94" w:rsidRPr="006F7EED" w:rsidRDefault="005D1E94" w:rsidP="00B47EF6">
            <w:pPr>
              <w:widowControl w:val="0"/>
              <w:rPr>
                <w:rFonts w:asciiTheme="minorHAnsi" w:hAnsiTheme="minorHAnsi" w:cstheme="minorHAnsi"/>
              </w:rPr>
            </w:pPr>
            <w:r w:rsidRPr="006F7EED">
              <w:rPr>
                <w:rFonts w:asciiTheme="minorHAnsi" w:hAnsiTheme="minorHAnsi" w:cstheme="minorHAnsi"/>
              </w:rPr>
              <w:t xml:space="preserve">Zero floor applied to SONIA </w:t>
            </w:r>
            <w:proofErr w:type="gramStart"/>
            <w:r w:rsidRPr="006F7EED">
              <w:rPr>
                <w:rFonts w:asciiTheme="minorHAnsi" w:hAnsiTheme="minorHAnsi" w:cstheme="minorHAnsi"/>
              </w:rPr>
              <w:t>on a daily basis</w:t>
            </w:r>
            <w:proofErr w:type="gramEnd"/>
          </w:p>
        </w:tc>
        <w:tc>
          <w:tcPr>
            <w:tcW w:w="2835" w:type="dxa"/>
          </w:tcPr>
          <w:p w14:paraId="7C2F05B0" w14:textId="77777777" w:rsidR="005D1E94" w:rsidRPr="006F7EED" w:rsidRDefault="005D1E94" w:rsidP="00B47EF6">
            <w:pPr>
              <w:widowControl w:val="0"/>
              <w:jc w:val="center"/>
              <w:rPr>
                <w:rFonts w:asciiTheme="minorHAnsi" w:hAnsiTheme="minorHAnsi" w:cstheme="minorHAnsi"/>
              </w:rPr>
            </w:pPr>
            <w:r w:rsidRPr="006F7EED">
              <w:rPr>
                <w:rFonts w:asciiTheme="minorHAnsi" w:hAnsiTheme="minorHAnsi" w:cstheme="minorHAnsi"/>
              </w:rPr>
              <w:t>Manual</w:t>
            </w:r>
          </w:p>
        </w:tc>
        <w:tc>
          <w:tcPr>
            <w:tcW w:w="2835" w:type="dxa"/>
          </w:tcPr>
          <w:p w14:paraId="32FA3B7B" w14:textId="77777777" w:rsidR="005D1E94" w:rsidRPr="006F7EED" w:rsidRDefault="005D1E94" w:rsidP="00B47EF6">
            <w:pPr>
              <w:widowControl w:val="0"/>
              <w:jc w:val="center"/>
              <w:rPr>
                <w:rFonts w:asciiTheme="minorHAnsi" w:hAnsiTheme="minorHAnsi" w:cstheme="minorHAnsi"/>
              </w:rPr>
            </w:pPr>
            <w:r w:rsidRPr="006F7EED">
              <w:rPr>
                <w:rFonts w:asciiTheme="minorHAnsi" w:hAnsiTheme="minorHAnsi" w:cstheme="minorHAnsi"/>
              </w:rPr>
              <w:t>Manual</w:t>
            </w:r>
          </w:p>
        </w:tc>
      </w:tr>
      <w:tr w:rsidR="005D1E94" w:rsidRPr="006F7EED" w14:paraId="634ACBCA" w14:textId="77777777" w:rsidTr="00DA6287">
        <w:tc>
          <w:tcPr>
            <w:tcW w:w="3681" w:type="dxa"/>
          </w:tcPr>
          <w:p w14:paraId="6260AAEB" w14:textId="77777777" w:rsidR="005D1E94" w:rsidRPr="006F7EED" w:rsidRDefault="005D1E94" w:rsidP="00B47EF6">
            <w:pPr>
              <w:widowControl w:val="0"/>
              <w:rPr>
                <w:rFonts w:asciiTheme="minorHAnsi" w:hAnsiTheme="minorHAnsi" w:cstheme="minorHAnsi"/>
              </w:rPr>
            </w:pPr>
            <w:r w:rsidRPr="006F7EED">
              <w:rPr>
                <w:rFonts w:asciiTheme="minorHAnsi" w:hAnsiTheme="minorHAnsi" w:cstheme="minorHAnsi"/>
              </w:rPr>
              <w:t>Rounding = 4dp</w:t>
            </w:r>
          </w:p>
        </w:tc>
        <w:tc>
          <w:tcPr>
            <w:tcW w:w="2835" w:type="dxa"/>
          </w:tcPr>
          <w:p w14:paraId="3189F72D" w14:textId="77777777" w:rsidR="005D1E94" w:rsidRPr="006F7EED" w:rsidRDefault="005D1E94" w:rsidP="00B47EF6">
            <w:pPr>
              <w:widowControl w:val="0"/>
              <w:jc w:val="center"/>
              <w:rPr>
                <w:rFonts w:asciiTheme="minorHAnsi" w:hAnsiTheme="minorHAnsi" w:cstheme="minorHAnsi"/>
              </w:rPr>
            </w:pPr>
            <w:r w:rsidRPr="006F7EED">
              <w:rPr>
                <w:rFonts w:asciiTheme="minorHAnsi" w:hAnsiTheme="minorHAnsi" w:cstheme="minorHAnsi"/>
              </w:rPr>
              <w:t>Default</w:t>
            </w:r>
          </w:p>
        </w:tc>
        <w:tc>
          <w:tcPr>
            <w:tcW w:w="2835" w:type="dxa"/>
          </w:tcPr>
          <w:p w14:paraId="14DC5237" w14:textId="77777777" w:rsidR="005D1E94" w:rsidRPr="006F7EED" w:rsidRDefault="005D1E94" w:rsidP="00B47EF6">
            <w:pPr>
              <w:widowControl w:val="0"/>
              <w:jc w:val="center"/>
              <w:rPr>
                <w:rFonts w:asciiTheme="minorHAnsi" w:hAnsiTheme="minorHAnsi" w:cstheme="minorHAnsi"/>
              </w:rPr>
            </w:pPr>
            <w:r w:rsidRPr="006F7EED">
              <w:rPr>
                <w:rFonts w:asciiTheme="minorHAnsi" w:hAnsiTheme="minorHAnsi" w:cstheme="minorHAnsi"/>
              </w:rPr>
              <w:t>Set to 7dp **</w:t>
            </w:r>
          </w:p>
        </w:tc>
      </w:tr>
    </w:tbl>
    <w:p w14:paraId="4778ECFC" w14:textId="5C80B86A" w:rsidR="005D1E94" w:rsidRPr="006F7EED" w:rsidRDefault="005D1E94" w:rsidP="00B47EF6">
      <w:pPr>
        <w:widowControl w:val="0"/>
        <w:rPr>
          <w:rFonts w:asciiTheme="minorHAnsi" w:hAnsiTheme="minorHAnsi" w:cstheme="minorHAnsi"/>
        </w:rPr>
      </w:pPr>
      <w:r w:rsidRPr="006F7EED">
        <w:rPr>
          <w:rFonts w:asciiTheme="minorHAnsi" w:hAnsiTheme="minorHAnsi" w:cstheme="minorHAnsi"/>
        </w:rPr>
        <w:t xml:space="preserve">* Details of the Bank of England </w:t>
      </w:r>
      <w:hyperlink r:id="rId14" w:history="1">
        <w:r w:rsidRPr="006F7EED">
          <w:rPr>
            <w:rStyle w:val="Hyperlink"/>
            <w:rFonts w:asciiTheme="minorHAnsi" w:hAnsiTheme="minorHAnsi" w:cstheme="minorHAnsi"/>
          </w:rPr>
          <w:t>Recommendation</w:t>
        </w:r>
      </w:hyperlink>
      <w:r w:rsidRPr="006F7EED">
        <w:rPr>
          <w:rFonts w:asciiTheme="minorHAnsi" w:hAnsiTheme="minorHAnsi" w:cstheme="minorHAnsi"/>
        </w:rPr>
        <w:br/>
        <w:t xml:space="preserve">** </w:t>
      </w:r>
      <w:r w:rsidR="00E20909" w:rsidRPr="006F7EED">
        <w:rPr>
          <w:rFonts w:asciiTheme="minorHAnsi" w:hAnsiTheme="minorHAnsi" w:cstheme="minorHAnsi"/>
        </w:rPr>
        <w:t>Rates shall be amended to rounding to 4 decimal places</w:t>
      </w:r>
    </w:p>
    <w:p w14:paraId="052848E8" w14:textId="77777777" w:rsidR="005D1E94" w:rsidRPr="006F7EED" w:rsidRDefault="005D1E94" w:rsidP="00B47EF6">
      <w:pPr>
        <w:pStyle w:val="Heading2"/>
        <w:keepNext w:val="0"/>
        <w:keepLines w:val="0"/>
        <w:widowControl w:val="0"/>
        <w:spacing w:before="120" w:after="40"/>
        <w:rPr>
          <w:rFonts w:asciiTheme="minorHAnsi" w:hAnsiTheme="minorHAnsi" w:cstheme="minorHAnsi"/>
        </w:rPr>
      </w:pPr>
      <w:r w:rsidRPr="006F7EED">
        <w:rPr>
          <w:rFonts w:asciiTheme="minorHAnsi" w:hAnsiTheme="minorHAnsi" w:cstheme="minorHAnsi"/>
        </w:rPr>
        <w:t xml:space="preserve">Online </w:t>
      </w:r>
      <w:r w:rsidRPr="006F7EED">
        <w:rPr>
          <w:rFonts w:asciiTheme="minorHAnsi" w:hAnsiTheme="minorHAnsi" w:cstheme="minorHAnsi"/>
          <w:sz w:val="24"/>
          <w:szCs w:val="24"/>
        </w:rPr>
        <w:t>Calculators</w:t>
      </w:r>
    </w:p>
    <w:p w14:paraId="75819916" w14:textId="7AD02F08" w:rsidR="005D1E94" w:rsidRPr="006F7EED" w:rsidRDefault="005D1E94" w:rsidP="00B47EF6">
      <w:pPr>
        <w:widowControl w:val="0"/>
        <w:rPr>
          <w:rFonts w:asciiTheme="minorHAnsi" w:hAnsiTheme="minorHAnsi" w:cstheme="minorHAnsi"/>
        </w:rPr>
      </w:pPr>
      <w:r w:rsidRPr="006F7EED">
        <w:rPr>
          <w:rFonts w:asciiTheme="minorHAnsi" w:hAnsiTheme="minorHAnsi" w:cstheme="minorHAnsi"/>
        </w:rPr>
        <w:t>The Bank of England is strongly supportive of</w:t>
      </w:r>
      <w:r w:rsidRPr="006F7EED">
        <w:rPr>
          <w:rFonts w:asciiTheme="minorHAnsi" w:hAnsiTheme="minorHAnsi" w:cstheme="minorHAnsi"/>
          <w:color w:val="0070C0"/>
        </w:rPr>
        <w:t xml:space="preserve"> </w:t>
      </w:r>
      <w:hyperlink r:id="rId15" w:history="1">
        <w:r w:rsidRPr="006F7EED">
          <w:rPr>
            <w:rStyle w:val="Hyperlink"/>
            <w:rFonts w:asciiTheme="minorHAnsi" w:hAnsiTheme="minorHAnsi" w:cstheme="minorHAnsi"/>
          </w:rPr>
          <w:t>Freely available independent RFR calculator summary (bankofengland.co.uk)</w:t>
        </w:r>
      </w:hyperlink>
      <w:r w:rsidRPr="006F7EED">
        <w:rPr>
          <w:rFonts w:asciiTheme="minorHAnsi" w:hAnsiTheme="minorHAnsi" w:cstheme="minorHAnsi"/>
          <w:color w:val="0070C0"/>
        </w:rPr>
        <w:t xml:space="preserve"> </w:t>
      </w:r>
      <w:r w:rsidRPr="006F7EED">
        <w:rPr>
          <w:rFonts w:asciiTheme="minorHAnsi" w:hAnsiTheme="minorHAnsi" w:cstheme="minorHAnsi"/>
        </w:rPr>
        <w:t xml:space="preserve">The currently available calculators use slightly different terminology and are evolving, hence including specific details such as the name of a specific field in a contract could cause problems in the future hence the proposal to include the formula.  </w:t>
      </w:r>
    </w:p>
    <w:p w14:paraId="1FA9340E" w14:textId="77777777" w:rsidR="005D1E94" w:rsidRPr="006F7EED" w:rsidRDefault="005D1E94" w:rsidP="00B47EF6">
      <w:pPr>
        <w:widowControl w:val="0"/>
        <w:rPr>
          <w:rFonts w:asciiTheme="minorHAnsi" w:hAnsiTheme="minorHAnsi" w:cstheme="minorHAnsi"/>
        </w:rPr>
      </w:pPr>
    </w:p>
    <w:p w14:paraId="07DAD2AA" w14:textId="393EB129" w:rsidR="005D1E94" w:rsidRPr="006F7EED" w:rsidRDefault="005D1E94" w:rsidP="00B47EF6">
      <w:pPr>
        <w:widowControl w:val="0"/>
        <w:rPr>
          <w:rFonts w:asciiTheme="minorHAnsi" w:hAnsiTheme="minorHAnsi" w:cstheme="minorHAnsi"/>
        </w:rPr>
      </w:pPr>
      <w:r w:rsidRPr="006F7EED">
        <w:rPr>
          <w:rFonts w:asciiTheme="minorHAnsi" w:hAnsiTheme="minorHAnsi" w:cstheme="minorHAnsi"/>
        </w:rPr>
        <w:t>The example below uses a rate of SONIA+3% on £1m from 26</w:t>
      </w:r>
      <w:r w:rsidRPr="006F7EED">
        <w:rPr>
          <w:rFonts w:asciiTheme="minorHAnsi" w:hAnsiTheme="minorHAnsi" w:cstheme="minorHAnsi"/>
          <w:vertAlign w:val="superscript"/>
        </w:rPr>
        <w:t>th</w:t>
      </w:r>
      <w:r w:rsidRPr="006F7EED">
        <w:rPr>
          <w:rFonts w:asciiTheme="minorHAnsi" w:hAnsiTheme="minorHAnsi" w:cstheme="minorHAnsi"/>
        </w:rPr>
        <w:t xml:space="preserve"> April to 7</w:t>
      </w:r>
      <w:r w:rsidRPr="006F7EED">
        <w:rPr>
          <w:rFonts w:asciiTheme="minorHAnsi" w:hAnsiTheme="minorHAnsi" w:cstheme="minorHAnsi"/>
          <w:vertAlign w:val="superscript"/>
        </w:rPr>
        <w:t>th</w:t>
      </w:r>
      <w:r w:rsidRPr="006F7EED">
        <w:rPr>
          <w:rFonts w:asciiTheme="minorHAnsi" w:hAnsiTheme="minorHAnsi" w:cstheme="minorHAnsi"/>
        </w:rPr>
        <w:t xml:space="preserve"> May 2021, thus including a bank holiday.  Interest in both calculators is £918.82.</w:t>
      </w:r>
    </w:p>
    <w:p w14:paraId="351F54F3" w14:textId="77777777" w:rsidR="005D1E94" w:rsidRPr="006F7EED" w:rsidRDefault="005D1E94" w:rsidP="00B47EF6">
      <w:pPr>
        <w:widowControl w:val="0"/>
        <w:rPr>
          <w:rFonts w:asciiTheme="minorHAnsi" w:hAnsiTheme="minorHAnsi" w:cstheme="minorHAnsi"/>
        </w:rPr>
      </w:pPr>
    </w:p>
    <w:p w14:paraId="70D065FF" w14:textId="77777777" w:rsidR="005D1E94" w:rsidRPr="006F7EED" w:rsidRDefault="004D240C" w:rsidP="00B47EF6">
      <w:pPr>
        <w:widowControl w:val="0"/>
        <w:rPr>
          <w:rFonts w:asciiTheme="minorHAnsi" w:hAnsiTheme="minorHAnsi" w:cstheme="minorHAnsi"/>
        </w:rPr>
      </w:pPr>
      <w:hyperlink r:id="rId16" w:history="1">
        <w:r w:rsidR="005D1E94" w:rsidRPr="006F7EED">
          <w:rPr>
            <w:rStyle w:val="Hyperlink"/>
            <w:rFonts w:asciiTheme="minorHAnsi" w:hAnsiTheme="minorHAnsi" w:cstheme="minorHAnsi"/>
          </w:rPr>
          <w:t>RFR Realised Rate Calculator</w:t>
        </w:r>
      </w:hyperlink>
    </w:p>
    <w:p w14:paraId="05E5E838" w14:textId="77777777" w:rsidR="005D1E94" w:rsidRPr="006F7EED" w:rsidRDefault="005D1E94" w:rsidP="00B47EF6">
      <w:pPr>
        <w:widowControl w:val="0"/>
        <w:rPr>
          <w:rFonts w:asciiTheme="minorHAnsi" w:hAnsiTheme="minorHAnsi" w:cstheme="minorHAnsi"/>
        </w:rPr>
      </w:pPr>
      <w:r w:rsidRPr="006F7EED">
        <w:rPr>
          <w:rFonts w:asciiTheme="minorHAnsi" w:hAnsiTheme="minorHAnsi" w:cstheme="minorHAnsi"/>
          <w:noProof/>
        </w:rPr>
        <w:drawing>
          <wp:inline distT="0" distB="0" distL="0" distR="0" wp14:anchorId="4B7D4BD0" wp14:editId="20D24B13">
            <wp:extent cx="4543425" cy="1257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635298" cy="1282846"/>
                    </a:xfrm>
                    <a:prstGeom prst="rect">
                      <a:avLst/>
                    </a:prstGeom>
                  </pic:spPr>
                </pic:pic>
              </a:graphicData>
            </a:graphic>
          </wp:inline>
        </w:drawing>
      </w:r>
    </w:p>
    <w:p w14:paraId="600A5421" w14:textId="77777777" w:rsidR="005D1E94" w:rsidRPr="006F7EED" w:rsidRDefault="004D240C" w:rsidP="00B47EF6">
      <w:pPr>
        <w:widowControl w:val="0"/>
        <w:rPr>
          <w:rFonts w:asciiTheme="minorHAnsi" w:hAnsiTheme="minorHAnsi" w:cstheme="minorHAnsi"/>
        </w:rPr>
      </w:pPr>
      <w:hyperlink r:id="rId18" w:history="1">
        <w:r w:rsidR="005D1E94" w:rsidRPr="006F7EED">
          <w:rPr>
            <w:rStyle w:val="Hyperlink"/>
            <w:rFonts w:asciiTheme="minorHAnsi" w:hAnsiTheme="minorHAnsi" w:cstheme="minorHAnsi"/>
          </w:rPr>
          <w:t>RFR Calculator (ihsmarkit.com)</w:t>
        </w:r>
      </w:hyperlink>
    </w:p>
    <w:p w14:paraId="074A6124" w14:textId="77777777" w:rsidR="005D1E94" w:rsidRPr="006F7EED" w:rsidRDefault="005D1E94" w:rsidP="00B47EF6">
      <w:pPr>
        <w:widowControl w:val="0"/>
        <w:rPr>
          <w:rFonts w:asciiTheme="minorHAnsi" w:hAnsiTheme="minorHAnsi" w:cstheme="minorHAnsi"/>
        </w:rPr>
      </w:pPr>
      <w:r w:rsidRPr="006F7EED">
        <w:rPr>
          <w:rFonts w:asciiTheme="minorHAnsi" w:hAnsiTheme="minorHAnsi" w:cstheme="minorHAnsi"/>
          <w:noProof/>
        </w:rPr>
        <w:drawing>
          <wp:inline distT="0" distB="0" distL="0" distR="0" wp14:anchorId="3E96C995" wp14:editId="39C01D04">
            <wp:extent cx="4410075" cy="1514650"/>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482073" cy="1539378"/>
                    </a:xfrm>
                    <a:prstGeom prst="rect">
                      <a:avLst/>
                    </a:prstGeom>
                  </pic:spPr>
                </pic:pic>
              </a:graphicData>
            </a:graphic>
          </wp:inline>
        </w:drawing>
      </w:r>
    </w:p>
    <w:p w14:paraId="4B40FFC8" w14:textId="77777777" w:rsidR="005D1E94" w:rsidRPr="006F7EED" w:rsidRDefault="005D1E94" w:rsidP="00B47EF6">
      <w:pPr>
        <w:widowControl w:val="0"/>
        <w:rPr>
          <w:rFonts w:asciiTheme="minorHAnsi" w:hAnsiTheme="minorHAnsi" w:cstheme="minorHAnsi"/>
          <w:b/>
          <w:bCs/>
        </w:rPr>
      </w:pPr>
    </w:p>
    <w:sectPr w:rsidR="005D1E94" w:rsidRPr="006F7EED" w:rsidSect="001F469B">
      <w:headerReference w:type="default" r:id="rId20"/>
      <w:footerReference w:type="default" r:id="rId2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E6807" w14:textId="77777777" w:rsidR="00793263" w:rsidRDefault="00793263" w:rsidP="00BD0544">
      <w:r>
        <w:separator/>
      </w:r>
    </w:p>
  </w:endnote>
  <w:endnote w:type="continuationSeparator" w:id="0">
    <w:p w14:paraId="19EB72EF" w14:textId="77777777" w:rsidR="00793263" w:rsidRDefault="00793263" w:rsidP="00BD0544">
      <w:r>
        <w:continuationSeparator/>
      </w:r>
    </w:p>
  </w:endnote>
  <w:endnote w:type="continuationNotice" w:id="1">
    <w:p w14:paraId="6EF43C7D" w14:textId="77777777" w:rsidR="00793263" w:rsidRDefault="007932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943B3" w14:textId="77777777" w:rsidR="000F7004" w:rsidRDefault="000F70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8D764" w14:textId="77777777" w:rsidR="00793263" w:rsidRDefault="00793263" w:rsidP="00BD0544">
      <w:r>
        <w:separator/>
      </w:r>
    </w:p>
  </w:footnote>
  <w:footnote w:type="continuationSeparator" w:id="0">
    <w:p w14:paraId="5EEA71F9" w14:textId="77777777" w:rsidR="00793263" w:rsidRDefault="00793263" w:rsidP="00BD0544">
      <w:r>
        <w:continuationSeparator/>
      </w:r>
    </w:p>
  </w:footnote>
  <w:footnote w:type="continuationNotice" w:id="1">
    <w:p w14:paraId="5B4376CD" w14:textId="77777777" w:rsidR="00793263" w:rsidRDefault="007932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AC270" w14:textId="19BFF302" w:rsidR="00A6045B" w:rsidRDefault="00A6045B">
    <w:pPr>
      <w:pStyle w:val="Header"/>
    </w:pPr>
  </w:p>
  <w:p w14:paraId="3FAC98F8" w14:textId="77777777" w:rsidR="00A6045B" w:rsidRDefault="00A604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54A50"/>
    <w:multiLevelType w:val="multilevel"/>
    <w:tmpl w:val="696A83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7265BF"/>
    <w:multiLevelType w:val="multilevel"/>
    <w:tmpl w:val="C736EA40"/>
    <w:lvl w:ilvl="0">
      <w:start w:val="1"/>
      <w:numFmt w:val="decimal"/>
      <w:lvlText w:val="%1"/>
      <w:lvlJc w:val="left"/>
      <w:pPr>
        <w:tabs>
          <w:tab w:val="num" w:pos="720"/>
        </w:tabs>
        <w:ind w:left="720" w:hanging="360"/>
      </w:pPr>
      <w:rPr>
        <w:rFonts w:ascii="Cambria" w:eastAsia="Times New Roman" w:hAnsi="Cambria" w:cs="Calibr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80F3FF7"/>
    <w:multiLevelType w:val="hybridMultilevel"/>
    <w:tmpl w:val="41CA5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D138EE"/>
    <w:multiLevelType w:val="hybridMultilevel"/>
    <w:tmpl w:val="8F423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30477"/>
    <w:multiLevelType w:val="hybridMultilevel"/>
    <w:tmpl w:val="FE8A85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32A46B34"/>
    <w:multiLevelType w:val="hybridMultilevel"/>
    <w:tmpl w:val="05CCB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574CB8"/>
    <w:multiLevelType w:val="multilevel"/>
    <w:tmpl w:val="C736EA40"/>
    <w:lvl w:ilvl="0">
      <w:start w:val="1"/>
      <w:numFmt w:val="decimal"/>
      <w:lvlText w:val="%1"/>
      <w:lvlJc w:val="left"/>
      <w:pPr>
        <w:tabs>
          <w:tab w:val="num" w:pos="720"/>
        </w:tabs>
        <w:ind w:left="720" w:hanging="360"/>
      </w:pPr>
      <w:rPr>
        <w:rFonts w:ascii="Cambria" w:eastAsia="Times New Roman" w:hAnsi="Cambria" w:cs="Calibr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609260D"/>
    <w:multiLevelType w:val="hybridMultilevel"/>
    <w:tmpl w:val="16D2D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D86972"/>
    <w:multiLevelType w:val="hybridMultilevel"/>
    <w:tmpl w:val="EF4CF9BA"/>
    <w:lvl w:ilvl="0" w:tplc="0478C8B0">
      <w:start w:val="1"/>
      <w:numFmt w:val="bullet"/>
      <w:lvlText w:val=""/>
      <w:lvlJc w:val="left"/>
      <w:pPr>
        <w:tabs>
          <w:tab w:val="num" w:pos="360"/>
        </w:tabs>
        <w:ind w:left="360" w:hanging="360"/>
      </w:pPr>
      <w:rPr>
        <w:rFonts w:ascii="Symbol" w:hAnsi="Symbol" w:hint="default"/>
        <w:sz w:val="20"/>
      </w:rPr>
    </w:lvl>
    <w:lvl w:ilvl="1" w:tplc="8DBA854E">
      <w:start w:val="1"/>
      <w:numFmt w:val="bullet"/>
      <w:lvlText w:val="o"/>
      <w:lvlJc w:val="left"/>
      <w:pPr>
        <w:tabs>
          <w:tab w:val="num" w:pos="1080"/>
        </w:tabs>
        <w:ind w:left="1080" w:hanging="360"/>
      </w:pPr>
      <w:rPr>
        <w:rFonts w:ascii="Courier New" w:hAnsi="Courier New" w:hint="default"/>
        <w:sz w:val="20"/>
      </w:rPr>
    </w:lvl>
    <w:lvl w:ilvl="2" w:tplc="89A2855A" w:tentative="1">
      <w:start w:val="1"/>
      <w:numFmt w:val="bullet"/>
      <w:lvlText w:val=""/>
      <w:lvlJc w:val="left"/>
      <w:pPr>
        <w:tabs>
          <w:tab w:val="num" w:pos="1800"/>
        </w:tabs>
        <w:ind w:left="1800" w:hanging="360"/>
      </w:pPr>
      <w:rPr>
        <w:rFonts w:ascii="Wingdings" w:hAnsi="Wingdings" w:hint="default"/>
        <w:sz w:val="20"/>
      </w:rPr>
    </w:lvl>
    <w:lvl w:ilvl="3" w:tplc="2C12FB48" w:tentative="1">
      <w:start w:val="1"/>
      <w:numFmt w:val="bullet"/>
      <w:lvlText w:val=""/>
      <w:lvlJc w:val="left"/>
      <w:pPr>
        <w:tabs>
          <w:tab w:val="num" w:pos="2520"/>
        </w:tabs>
        <w:ind w:left="2520" w:hanging="360"/>
      </w:pPr>
      <w:rPr>
        <w:rFonts w:ascii="Wingdings" w:hAnsi="Wingdings" w:hint="default"/>
        <w:sz w:val="20"/>
      </w:rPr>
    </w:lvl>
    <w:lvl w:ilvl="4" w:tplc="C694D9FC" w:tentative="1">
      <w:start w:val="1"/>
      <w:numFmt w:val="bullet"/>
      <w:lvlText w:val=""/>
      <w:lvlJc w:val="left"/>
      <w:pPr>
        <w:tabs>
          <w:tab w:val="num" w:pos="3240"/>
        </w:tabs>
        <w:ind w:left="3240" w:hanging="360"/>
      </w:pPr>
      <w:rPr>
        <w:rFonts w:ascii="Wingdings" w:hAnsi="Wingdings" w:hint="default"/>
        <w:sz w:val="20"/>
      </w:rPr>
    </w:lvl>
    <w:lvl w:ilvl="5" w:tplc="11A2B0D2" w:tentative="1">
      <w:start w:val="1"/>
      <w:numFmt w:val="bullet"/>
      <w:lvlText w:val=""/>
      <w:lvlJc w:val="left"/>
      <w:pPr>
        <w:tabs>
          <w:tab w:val="num" w:pos="3960"/>
        </w:tabs>
        <w:ind w:left="3960" w:hanging="360"/>
      </w:pPr>
      <w:rPr>
        <w:rFonts w:ascii="Wingdings" w:hAnsi="Wingdings" w:hint="default"/>
        <w:sz w:val="20"/>
      </w:rPr>
    </w:lvl>
    <w:lvl w:ilvl="6" w:tplc="09CC3728" w:tentative="1">
      <w:start w:val="1"/>
      <w:numFmt w:val="bullet"/>
      <w:lvlText w:val=""/>
      <w:lvlJc w:val="left"/>
      <w:pPr>
        <w:tabs>
          <w:tab w:val="num" w:pos="4680"/>
        </w:tabs>
        <w:ind w:left="4680" w:hanging="360"/>
      </w:pPr>
      <w:rPr>
        <w:rFonts w:ascii="Wingdings" w:hAnsi="Wingdings" w:hint="default"/>
        <w:sz w:val="20"/>
      </w:rPr>
    </w:lvl>
    <w:lvl w:ilvl="7" w:tplc="6DD2750A" w:tentative="1">
      <w:start w:val="1"/>
      <w:numFmt w:val="bullet"/>
      <w:lvlText w:val=""/>
      <w:lvlJc w:val="left"/>
      <w:pPr>
        <w:tabs>
          <w:tab w:val="num" w:pos="5400"/>
        </w:tabs>
        <w:ind w:left="5400" w:hanging="360"/>
      </w:pPr>
      <w:rPr>
        <w:rFonts w:ascii="Wingdings" w:hAnsi="Wingdings" w:hint="default"/>
        <w:sz w:val="20"/>
      </w:rPr>
    </w:lvl>
    <w:lvl w:ilvl="8" w:tplc="6006317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4E60034F"/>
    <w:multiLevelType w:val="hybridMultilevel"/>
    <w:tmpl w:val="520CF988"/>
    <w:lvl w:ilvl="0" w:tplc="96A4873A">
      <w:start w:val="1"/>
      <w:numFmt w:val="bullet"/>
      <w:lvlText w:val=""/>
      <w:lvlJc w:val="left"/>
      <w:pPr>
        <w:tabs>
          <w:tab w:val="num" w:pos="720"/>
        </w:tabs>
        <w:ind w:left="720" w:hanging="360"/>
      </w:pPr>
      <w:rPr>
        <w:rFonts w:ascii="Wingdings" w:hAnsi="Wingdings" w:hint="default"/>
      </w:rPr>
    </w:lvl>
    <w:lvl w:ilvl="1" w:tplc="21005E54" w:tentative="1">
      <w:start w:val="1"/>
      <w:numFmt w:val="bullet"/>
      <w:lvlText w:val=""/>
      <w:lvlJc w:val="left"/>
      <w:pPr>
        <w:tabs>
          <w:tab w:val="num" w:pos="1440"/>
        </w:tabs>
        <w:ind w:left="1440" w:hanging="360"/>
      </w:pPr>
      <w:rPr>
        <w:rFonts w:ascii="Wingdings" w:hAnsi="Wingdings" w:hint="default"/>
      </w:rPr>
    </w:lvl>
    <w:lvl w:ilvl="2" w:tplc="379E3514" w:tentative="1">
      <w:start w:val="1"/>
      <w:numFmt w:val="bullet"/>
      <w:lvlText w:val=""/>
      <w:lvlJc w:val="left"/>
      <w:pPr>
        <w:tabs>
          <w:tab w:val="num" w:pos="2160"/>
        </w:tabs>
        <w:ind w:left="2160" w:hanging="360"/>
      </w:pPr>
      <w:rPr>
        <w:rFonts w:ascii="Wingdings" w:hAnsi="Wingdings" w:hint="default"/>
      </w:rPr>
    </w:lvl>
    <w:lvl w:ilvl="3" w:tplc="8D5807DA" w:tentative="1">
      <w:start w:val="1"/>
      <w:numFmt w:val="bullet"/>
      <w:lvlText w:val=""/>
      <w:lvlJc w:val="left"/>
      <w:pPr>
        <w:tabs>
          <w:tab w:val="num" w:pos="2880"/>
        </w:tabs>
        <w:ind w:left="2880" w:hanging="360"/>
      </w:pPr>
      <w:rPr>
        <w:rFonts w:ascii="Wingdings" w:hAnsi="Wingdings" w:hint="default"/>
      </w:rPr>
    </w:lvl>
    <w:lvl w:ilvl="4" w:tplc="91004212" w:tentative="1">
      <w:start w:val="1"/>
      <w:numFmt w:val="bullet"/>
      <w:lvlText w:val=""/>
      <w:lvlJc w:val="left"/>
      <w:pPr>
        <w:tabs>
          <w:tab w:val="num" w:pos="3600"/>
        </w:tabs>
        <w:ind w:left="3600" w:hanging="360"/>
      </w:pPr>
      <w:rPr>
        <w:rFonts w:ascii="Wingdings" w:hAnsi="Wingdings" w:hint="default"/>
      </w:rPr>
    </w:lvl>
    <w:lvl w:ilvl="5" w:tplc="25CE91AA" w:tentative="1">
      <w:start w:val="1"/>
      <w:numFmt w:val="bullet"/>
      <w:lvlText w:val=""/>
      <w:lvlJc w:val="left"/>
      <w:pPr>
        <w:tabs>
          <w:tab w:val="num" w:pos="4320"/>
        </w:tabs>
        <w:ind w:left="4320" w:hanging="360"/>
      </w:pPr>
      <w:rPr>
        <w:rFonts w:ascii="Wingdings" w:hAnsi="Wingdings" w:hint="default"/>
      </w:rPr>
    </w:lvl>
    <w:lvl w:ilvl="6" w:tplc="9D78A932" w:tentative="1">
      <w:start w:val="1"/>
      <w:numFmt w:val="bullet"/>
      <w:lvlText w:val=""/>
      <w:lvlJc w:val="left"/>
      <w:pPr>
        <w:tabs>
          <w:tab w:val="num" w:pos="5040"/>
        </w:tabs>
        <w:ind w:left="5040" w:hanging="360"/>
      </w:pPr>
      <w:rPr>
        <w:rFonts w:ascii="Wingdings" w:hAnsi="Wingdings" w:hint="default"/>
      </w:rPr>
    </w:lvl>
    <w:lvl w:ilvl="7" w:tplc="54662DB8" w:tentative="1">
      <w:start w:val="1"/>
      <w:numFmt w:val="bullet"/>
      <w:lvlText w:val=""/>
      <w:lvlJc w:val="left"/>
      <w:pPr>
        <w:tabs>
          <w:tab w:val="num" w:pos="5760"/>
        </w:tabs>
        <w:ind w:left="5760" w:hanging="360"/>
      </w:pPr>
      <w:rPr>
        <w:rFonts w:ascii="Wingdings" w:hAnsi="Wingdings" w:hint="default"/>
      </w:rPr>
    </w:lvl>
    <w:lvl w:ilvl="8" w:tplc="6C7EB0F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1176D7"/>
    <w:multiLevelType w:val="hybridMultilevel"/>
    <w:tmpl w:val="F252D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3D136F"/>
    <w:multiLevelType w:val="hybridMultilevel"/>
    <w:tmpl w:val="22AA4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F659F7"/>
    <w:multiLevelType w:val="hybridMultilevel"/>
    <w:tmpl w:val="2AAEA3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7AE50B2"/>
    <w:multiLevelType w:val="hybridMultilevel"/>
    <w:tmpl w:val="16D2D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672C9B"/>
    <w:multiLevelType w:val="hybridMultilevel"/>
    <w:tmpl w:val="FEF0FA4A"/>
    <w:lvl w:ilvl="0" w:tplc="B2D4DBDA">
      <w:start w:val="1"/>
      <w:numFmt w:val="bullet"/>
      <w:lvlText w:val=""/>
      <w:lvlJc w:val="left"/>
      <w:pPr>
        <w:tabs>
          <w:tab w:val="num" w:pos="360"/>
        </w:tabs>
        <w:ind w:left="360" w:hanging="360"/>
      </w:pPr>
      <w:rPr>
        <w:rFonts w:ascii="Wingdings" w:hAnsi="Wingdings" w:hint="default"/>
      </w:rPr>
    </w:lvl>
    <w:lvl w:ilvl="1" w:tplc="C83E8D36">
      <w:start w:val="1"/>
      <w:numFmt w:val="bullet"/>
      <w:lvlText w:val=""/>
      <w:lvlJc w:val="left"/>
      <w:pPr>
        <w:tabs>
          <w:tab w:val="num" w:pos="1080"/>
        </w:tabs>
        <w:ind w:left="1080" w:hanging="360"/>
      </w:pPr>
      <w:rPr>
        <w:rFonts w:ascii="Wingdings" w:hAnsi="Wingdings" w:hint="default"/>
      </w:rPr>
    </w:lvl>
    <w:lvl w:ilvl="2" w:tplc="F5AC6B12" w:tentative="1">
      <w:start w:val="1"/>
      <w:numFmt w:val="bullet"/>
      <w:lvlText w:val=""/>
      <w:lvlJc w:val="left"/>
      <w:pPr>
        <w:tabs>
          <w:tab w:val="num" w:pos="1800"/>
        </w:tabs>
        <w:ind w:left="1800" w:hanging="360"/>
      </w:pPr>
      <w:rPr>
        <w:rFonts w:ascii="Wingdings" w:hAnsi="Wingdings" w:hint="default"/>
      </w:rPr>
    </w:lvl>
    <w:lvl w:ilvl="3" w:tplc="FC864F9E" w:tentative="1">
      <w:start w:val="1"/>
      <w:numFmt w:val="bullet"/>
      <w:lvlText w:val=""/>
      <w:lvlJc w:val="left"/>
      <w:pPr>
        <w:tabs>
          <w:tab w:val="num" w:pos="2520"/>
        </w:tabs>
        <w:ind w:left="2520" w:hanging="360"/>
      </w:pPr>
      <w:rPr>
        <w:rFonts w:ascii="Wingdings" w:hAnsi="Wingdings" w:hint="default"/>
      </w:rPr>
    </w:lvl>
    <w:lvl w:ilvl="4" w:tplc="B3D21D9E" w:tentative="1">
      <w:start w:val="1"/>
      <w:numFmt w:val="bullet"/>
      <w:lvlText w:val=""/>
      <w:lvlJc w:val="left"/>
      <w:pPr>
        <w:tabs>
          <w:tab w:val="num" w:pos="3240"/>
        </w:tabs>
        <w:ind w:left="3240" w:hanging="360"/>
      </w:pPr>
      <w:rPr>
        <w:rFonts w:ascii="Wingdings" w:hAnsi="Wingdings" w:hint="default"/>
      </w:rPr>
    </w:lvl>
    <w:lvl w:ilvl="5" w:tplc="C17A00E4" w:tentative="1">
      <w:start w:val="1"/>
      <w:numFmt w:val="bullet"/>
      <w:lvlText w:val=""/>
      <w:lvlJc w:val="left"/>
      <w:pPr>
        <w:tabs>
          <w:tab w:val="num" w:pos="3960"/>
        </w:tabs>
        <w:ind w:left="3960" w:hanging="360"/>
      </w:pPr>
      <w:rPr>
        <w:rFonts w:ascii="Wingdings" w:hAnsi="Wingdings" w:hint="default"/>
      </w:rPr>
    </w:lvl>
    <w:lvl w:ilvl="6" w:tplc="A8368820" w:tentative="1">
      <w:start w:val="1"/>
      <w:numFmt w:val="bullet"/>
      <w:lvlText w:val=""/>
      <w:lvlJc w:val="left"/>
      <w:pPr>
        <w:tabs>
          <w:tab w:val="num" w:pos="4680"/>
        </w:tabs>
        <w:ind w:left="4680" w:hanging="360"/>
      </w:pPr>
      <w:rPr>
        <w:rFonts w:ascii="Wingdings" w:hAnsi="Wingdings" w:hint="default"/>
      </w:rPr>
    </w:lvl>
    <w:lvl w:ilvl="7" w:tplc="DC9CFBB4" w:tentative="1">
      <w:start w:val="1"/>
      <w:numFmt w:val="bullet"/>
      <w:lvlText w:val=""/>
      <w:lvlJc w:val="left"/>
      <w:pPr>
        <w:tabs>
          <w:tab w:val="num" w:pos="5400"/>
        </w:tabs>
        <w:ind w:left="5400" w:hanging="360"/>
      </w:pPr>
      <w:rPr>
        <w:rFonts w:ascii="Wingdings" w:hAnsi="Wingdings" w:hint="default"/>
      </w:rPr>
    </w:lvl>
    <w:lvl w:ilvl="8" w:tplc="E5384A16"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65E5066"/>
    <w:multiLevelType w:val="hybridMultilevel"/>
    <w:tmpl w:val="5F7A5E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6"/>
  </w:num>
  <w:num w:numId="5">
    <w:abstractNumId w:val="8"/>
  </w:num>
  <w:num w:numId="6">
    <w:abstractNumId w:val="12"/>
  </w:num>
  <w:num w:numId="7">
    <w:abstractNumId w:val="13"/>
  </w:num>
  <w:num w:numId="8">
    <w:abstractNumId w:val="7"/>
  </w:num>
  <w:num w:numId="9">
    <w:abstractNumId w:val="10"/>
  </w:num>
  <w:num w:numId="10">
    <w:abstractNumId w:val="11"/>
  </w:num>
  <w:num w:numId="11">
    <w:abstractNumId w:val="4"/>
  </w:num>
  <w:num w:numId="12">
    <w:abstractNumId w:val="14"/>
  </w:num>
  <w:num w:numId="13">
    <w:abstractNumId w:val="9"/>
  </w:num>
  <w:num w:numId="14">
    <w:abstractNumId w:val="5"/>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E5D"/>
    <w:rsid w:val="0001137E"/>
    <w:rsid w:val="00013F8A"/>
    <w:rsid w:val="00014391"/>
    <w:rsid w:val="000172C2"/>
    <w:rsid w:val="0002055C"/>
    <w:rsid w:val="0003429B"/>
    <w:rsid w:val="000345AD"/>
    <w:rsid w:val="00051EED"/>
    <w:rsid w:val="00060B89"/>
    <w:rsid w:val="00070F8A"/>
    <w:rsid w:val="00075A7B"/>
    <w:rsid w:val="00091171"/>
    <w:rsid w:val="000943CC"/>
    <w:rsid w:val="00094E14"/>
    <w:rsid w:val="000A091D"/>
    <w:rsid w:val="000A6F35"/>
    <w:rsid w:val="000B1ED8"/>
    <w:rsid w:val="000B4850"/>
    <w:rsid w:val="000B7FE8"/>
    <w:rsid w:val="000C3163"/>
    <w:rsid w:val="000D58EA"/>
    <w:rsid w:val="000E0298"/>
    <w:rsid w:val="000F3C4B"/>
    <w:rsid w:val="000F7004"/>
    <w:rsid w:val="00102577"/>
    <w:rsid w:val="001152AC"/>
    <w:rsid w:val="001179D5"/>
    <w:rsid w:val="00117F09"/>
    <w:rsid w:val="001342F2"/>
    <w:rsid w:val="00146CD9"/>
    <w:rsid w:val="00147F96"/>
    <w:rsid w:val="00152D13"/>
    <w:rsid w:val="00184182"/>
    <w:rsid w:val="001851E4"/>
    <w:rsid w:val="00191079"/>
    <w:rsid w:val="001A562D"/>
    <w:rsid w:val="001C3558"/>
    <w:rsid w:val="001D275E"/>
    <w:rsid w:val="001D33AE"/>
    <w:rsid w:val="001E235D"/>
    <w:rsid w:val="001E3B98"/>
    <w:rsid w:val="001E5820"/>
    <w:rsid w:val="001F469B"/>
    <w:rsid w:val="001F51A8"/>
    <w:rsid w:val="001F7790"/>
    <w:rsid w:val="00212527"/>
    <w:rsid w:val="00215E9D"/>
    <w:rsid w:val="00225066"/>
    <w:rsid w:val="00255143"/>
    <w:rsid w:val="00283893"/>
    <w:rsid w:val="0028475B"/>
    <w:rsid w:val="00290A80"/>
    <w:rsid w:val="002A360E"/>
    <w:rsid w:val="002B2287"/>
    <w:rsid w:val="002B63C4"/>
    <w:rsid w:val="002D2A20"/>
    <w:rsid w:val="002D5684"/>
    <w:rsid w:val="002F1750"/>
    <w:rsid w:val="0030764C"/>
    <w:rsid w:val="00313AC9"/>
    <w:rsid w:val="003401D4"/>
    <w:rsid w:val="00367256"/>
    <w:rsid w:val="00394483"/>
    <w:rsid w:val="003A3315"/>
    <w:rsid w:val="003A6E5D"/>
    <w:rsid w:val="003C4328"/>
    <w:rsid w:val="003D5A71"/>
    <w:rsid w:val="003E5D57"/>
    <w:rsid w:val="003F3A1E"/>
    <w:rsid w:val="004024AA"/>
    <w:rsid w:val="00404804"/>
    <w:rsid w:val="00410895"/>
    <w:rsid w:val="00411013"/>
    <w:rsid w:val="00411583"/>
    <w:rsid w:val="00421F17"/>
    <w:rsid w:val="00425D06"/>
    <w:rsid w:val="00452FD2"/>
    <w:rsid w:val="004721A0"/>
    <w:rsid w:val="00487201"/>
    <w:rsid w:val="004924E3"/>
    <w:rsid w:val="0049735E"/>
    <w:rsid w:val="004A6AB5"/>
    <w:rsid w:val="004B7205"/>
    <w:rsid w:val="004C3F64"/>
    <w:rsid w:val="004C616D"/>
    <w:rsid w:val="004D240C"/>
    <w:rsid w:val="004E08C3"/>
    <w:rsid w:val="004E7123"/>
    <w:rsid w:val="00507077"/>
    <w:rsid w:val="005103FB"/>
    <w:rsid w:val="005163ED"/>
    <w:rsid w:val="005279FB"/>
    <w:rsid w:val="00536655"/>
    <w:rsid w:val="00544E1C"/>
    <w:rsid w:val="00547D5A"/>
    <w:rsid w:val="00551BD8"/>
    <w:rsid w:val="00551DCC"/>
    <w:rsid w:val="00576306"/>
    <w:rsid w:val="0058160B"/>
    <w:rsid w:val="005947BC"/>
    <w:rsid w:val="00597C43"/>
    <w:rsid w:val="005A6287"/>
    <w:rsid w:val="005A6CEC"/>
    <w:rsid w:val="005C6E05"/>
    <w:rsid w:val="005C70B9"/>
    <w:rsid w:val="005C7B06"/>
    <w:rsid w:val="005D09E3"/>
    <w:rsid w:val="005D1E94"/>
    <w:rsid w:val="005E1A8E"/>
    <w:rsid w:val="005E4E62"/>
    <w:rsid w:val="005E6307"/>
    <w:rsid w:val="00601852"/>
    <w:rsid w:val="006075E7"/>
    <w:rsid w:val="006152C3"/>
    <w:rsid w:val="00631986"/>
    <w:rsid w:val="006331A5"/>
    <w:rsid w:val="00653F1A"/>
    <w:rsid w:val="00657252"/>
    <w:rsid w:val="00686FC0"/>
    <w:rsid w:val="00691AD0"/>
    <w:rsid w:val="00693A9B"/>
    <w:rsid w:val="006A252F"/>
    <w:rsid w:val="006A4EA5"/>
    <w:rsid w:val="006B175A"/>
    <w:rsid w:val="006B17A9"/>
    <w:rsid w:val="006B3738"/>
    <w:rsid w:val="006B3CB7"/>
    <w:rsid w:val="006B40FA"/>
    <w:rsid w:val="006C06AD"/>
    <w:rsid w:val="006D2543"/>
    <w:rsid w:val="006F7EED"/>
    <w:rsid w:val="00701480"/>
    <w:rsid w:val="007026FC"/>
    <w:rsid w:val="00704B39"/>
    <w:rsid w:val="007159D9"/>
    <w:rsid w:val="0072781D"/>
    <w:rsid w:val="0074233D"/>
    <w:rsid w:val="0075072A"/>
    <w:rsid w:val="00750D69"/>
    <w:rsid w:val="0076610F"/>
    <w:rsid w:val="0077612B"/>
    <w:rsid w:val="00781347"/>
    <w:rsid w:val="00783A39"/>
    <w:rsid w:val="00793263"/>
    <w:rsid w:val="007A3800"/>
    <w:rsid w:val="007A49B5"/>
    <w:rsid w:val="007B4434"/>
    <w:rsid w:val="007B6A66"/>
    <w:rsid w:val="007D20AD"/>
    <w:rsid w:val="00800321"/>
    <w:rsid w:val="0080127E"/>
    <w:rsid w:val="00805BD1"/>
    <w:rsid w:val="00807002"/>
    <w:rsid w:val="0080773E"/>
    <w:rsid w:val="00814051"/>
    <w:rsid w:val="00827333"/>
    <w:rsid w:val="00830F4B"/>
    <w:rsid w:val="0087278E"/>
    <w:rsid w:val="00874125"/>
    <w:rsid w:val="00877FF8"/>
    <w:rsid w:val="00881638"/>
    <w:rsid w:val="00885ED2"/>
    <w:rsid w:val="0088666F"/>
    <w:rsid w:val="008B3182"/>
    <w:rsid w:val="008C01D9"/>
    <w:rsid w:val="008C6152"/>
    <w:rsid w:val="008D3F31"/>
    <w:rsid w:val="00906F9C"/>
    <w:rsid w:val="009078F4"/>
    <w:rsid w:val="00910E42"/>
    <w:rsid w:val="00925600"/>
    <w:rsid w:val="00933F26"/>
    <w:rsid w:val="0093664A"/>
    <w:rsid w:val="009454D8"/>
    <w:rsid w:val="009514BC"/>
    <w:rsid w:val="0095339A"/>
    <w:rsid w:val="00986FC2"/>
    <w:rsid w:val="00991A83"/>
    <w:rsid w:val="009967BF"/>
    <w:rsid w:val="00997C26"/>
    <w:rsid w:val="009D633D"/>
    <w:rsid w:val="009E2FB4"/>
    <w:rsid w:val="009E4580"/>
    <w:rsid w:val="009F5A8B"/>
    <w:rsid w:val="009F6D83"/>
    <w:rsid w:val="00A065C6"/>
    <w:rsid w:val="00A208E6"/>
    <w:rsid w:val="00A349A0"/>
    <w:rsid w:val="00A56E47"/>
    <w:rsid w:val="00A6045B"/>
    <w:rsid w:val="00A732E3"/>
    <w:rsid w:val="00A82607"/>
    <w:rsid w:val="00A91906"/>
    <w:rsid w:val="00A97042"/>
    <w:rsid w:val="00AA2130"/>
    <w:rsid w:val="00AA5783"/>
    <w:rsid w:val="00AD6FA5"/>
    <w:rsid w:val="00AE1940"/>
    <w:rsid w:val="00AE22D5"/>
    <w:rsid w:val="00AF6DB0"/>
    <w:rsid w:val="00B14889"/>
    <w:rsid w:val="00B14E94"/>
    <w:rsid w:val="00B203BC"/>
    <w:rsid w:val="00B26094"/>
    <w:rsid w:val="00B47EF6"/>
    <w:rsid w:val="00B513A0"/>
    <w:rsid w:val="00B53843"/>
    <w:rsid w:val="00B573A4"/>
    <w:rsid w:val="00B60CE7"/>
    <w:rsid w:val="00B71741"/>
    <w:rsid w:val="00B74D06"/>
    <w:rsid w:val="00B84361"/>
    <w:rsid w:val="00BA2C47"/>
    <w:rsid w:val="00BC5F14"/>
    <w:rsid w:val="00BD0544"/>
    <w:rsid w:val="00BD6BF2"/>
    <w:rsid w:val="00BE0BB4"/>
    <w:rsid w:val="00BE22B0"/>
    <w:rsid w:val="00BF50B7"/>
    <w:rsid w:val="00C20038"/>
    <w:rsid w:val="00C31CEC"/>
    <w:rsid w:val="00C545C4"/>
    <w:rsid w:val="00C7607E"/>
    <w:rsid w:val="00C85D7A"/>
    <w:rsid w:val="00C91B5B"/>
    <w:rsid w:val="00CB0FA3"/>
    <w:rsid w:val="00CB4192"/>
    <w:rsid w:val="00CC0857"/>
    <w:rsid w:val="00CC413D"/>
    <w:rsid w:val="00CE4227"/>
    <w:rsid w:val="00D01E18"/>
    <w:rsid w:val="00D149D7"/>
    <w:rsid w:val="00D17E7F"/>
    <w:rsid w:val="00D320C4"/>
    <w:rsid w:val="00D3647C"/>
    <w:rsid w:val="00D53B07"/>
    <w:rsid w:val="00D6048D"/>
    <w:rsid w:val="00D63A13"/>
    <w:rsid w:val="00D71F11"/>
    <w:rsid w:val="00D809CF"/>
    <w:rsid w:val="00D87472"/>
    <w:rsid w:val="00D92189"/>
    <w:rsid w:val="00DC3FE9"/>
    <w:rsid w:val="00DC76B2"/>
    <w:rsid w:val="00DD49DA"/>
    <w:rsid w:val="00DE41ED"/>
    <w:rsid w:val="00DF32F8"/>
    <w:rsid w:val="00E20909"/>
    <w:rsid w:val="00E2375A"/>
    <w:rsid w:val="00E53340"/>
    <w:rsid w:val="00E66A1D"/>
    <w:rsid w:val="00E67D6C"/>
    <w:rsid w:val="00E75F34"/>
    <w:rsid w:val="00E91ACC"/>
    <w:rsid w:val="00E96C5D"/>
    <w:rsid w:val="00EA5E56"/>
    <w:rsid w:val="00EA632B"/>
    <w:rsid w:val="00EB11B8"/>
    <w:rsid w:val="00EB178D"/>
    <w:rsid w:val="00EB3B7B"/>
    <w:rsid w:val="00EB6CF6"/>
    <w:rsid w:val="00EB7EF1"/>
    <w:rsid w:val="00ED4687"/>
    <w:rsid w:val="00EE0A6B"/>
    <w:rsid w:val="00EF3E42"/>
    <w:rsid w:val="00F03767"/>
    <w:rsid w:val="00F12162"/>
    <w:rsid w:val="00F173D2"/>
    <w:rsid w:val="00F30E15"/>
    <w:rsid w:val="00F6344C"/>
    <w:rsid w:val="00F74172"/>
    <w:rsid w:val="00F75215"/>
    <w:rsid w:val="00F92356"/>
    <w:rsid w:val="00FA1E69"/>
    <w:rsid w:val="00FB1EDA"/>
    <w:rsid w:val="00FB4C1F"/>
    <w:rsid w:val="00FD0F62"/>
    <w:rsid w:val="00FD6AEA"/>
    <w:rsid w:val="01007ADF"/>
    <w:rsid w:val="029CB978"/>
    <w:rsid w:val="03466610"/>
    <w:rsid w:val="046B873B"/>
    <w:rsid w:val="05554676"/>
    <w:rsid w:val="05B613A0"/>
    <w:rsid w:val="05EAA227"/>
    <w:rsid w:val="07158C1F"/>
    <w:rsid w:val="07774DD8"/>
    <w:rsid w:val="07B22D2D"/>
    <w:rsid w:val="07F6F9D4"/>
    <w:rsid w:val="081FCF4B"/>
    <w:rsid w:val="0955DF68"/>
    <w:rsid w:val="09EDED4D"/>
    <w:rsid w:val="0A161A07"/>
    <w:rsid w:val="0CA3E600"/>
    <w:rsid w:val="0E01BB73"/>
    <w:rsid w:val="0E194F55"/>
    <w:rsid w:val="0EF6DF43"/>
    <w:rsid w:val="0FF3BCB6"/>
    <w:rsid w:val="11EFE20A"/>
    <w:rsid w:val="14869481"/>
    <w:rsid w:val="149CFD76"/>
    <w:rsid w:val="17BF357C"/>
    <w:rsid w:val="17DBCD53"/>
    <w:rsid w:val="18887EC1"/>
    <w:rsid w:val="1932DDD5"/>
    <w:rsid w:val="19B9D937"/>
    <w:rsid w:val="1A61A796"/>
    <w:rsid w:val="1AD3260D"/>
    <w:rsid w:val="1BD727B8"/>
    <w:rsid w:val="1C380BF7"/>
    <w:rsid w:val="1CCB36C9"/>
    <w:rsid w:val="1D22EA4B"/>
    <w:rsid w:val="1D2A7555"/>
    <w:rsid w:val="1E7A5E5B"/>
    <w:rsid w:val="2095301F"/>
    <w:rsid w:val="20E63A4D"/>
    <w:rsid w:val="2112110B"/>
    <w:rsid w:val="21FDE678"/>
    <w:rsid w:val="2303AD90"/>
    <w:rsid w:val="230F3183"/>
    <w:rsid w:val="23278534"/>
    <w:rsid w:val="23520F5E"/>
    <w:rsid w:val="2373451C"/>
    <w:rsid w:val="25895677"/>
    <w:rsid w:val="26316989"/>
    <w:rsid w:val="2834E3F0"/>
    <w:rsid w:val="28D75707"/>
    <w:rsid w:val="28FDD375"/>
    <w:rsid w:val="292D1409"/>
    <w:rsid w:val="293473A0"/>
    <w:rsid w:val="2A052701"/>
    <w:rsid w:val="2BFD56E6"/>
    <w:rsid w:val="2C0AA1C4"/>
    <w:rsid w:val="2C258F01"/>
    <w:rsid w:val="2CB71272"/>
    <w:rsid w:val="2CE2E7A7"/>
    <w:rsid w:val="2D425F87"/>
    <w:rsid w:val="2E0A0BD0"/>
    <w:rsid w:val="2F6B0C46"/>
    <w:rsid w:val="300B0ACD"/>
    <w:rsid w:val="31201579"/>
    <w:rsid w:val="315255DC"/>
    <w:rsid w:val="32EB4041"/>
    <w:rsid w:val="3342AB8F"/>
    <w:rsid w:val="3375C597"/>
    <w:rsid w:val="3480EA7F"/>
    <w:rsid w:val="358E76E4"/>
    <w:rsid w:val="36616235"/>
    <w:rsid w:val="36DEB153"/>
    <w:rsid w:val="37753281"/>
    <w:rsid w:val="37AD7E2E"/>
    <w:rsid w:val="38538FA3"/>
    <w:rsid w:val="3925A250"/>
    <w:rsid w:val="39C1F9F5"/>
    <w:rsid w:val="3A0B981B"/>
    <w:rsid w:val="3BA9B1B1"/>
    <w:rsid w:val="3C3E1BD0"/>
    <w:rsid w:val="3C623ACD"/>
    <w:rsid w:val="3E67D61E"/>
    <w:rsid w:val="3F5EB9C8"/>
    <w:rsid w:val="40507011"/>
    <w:rsid w:val="409C7154"/>
    <w:rsid w:val="41039F28"/>
    <w:rsid w:val="418D71C0"/>
    <w:rsid w:val="43D015EF"/>
    <w:rsid w:val="44C5E164"/>
    <w:rsid w:val="455A79BB"/>
    <w:rsid w:val="47569363"/>
    <w:rsid w:val="476252AB"/>
    <w:rsid w:val="48450ECA"/>
    <w:rsid w:val="4A805FD7"/>
    <w:rsid w:val="4B052CDB"/>
    <w:rsid w:val="4CA5078A"/>
    <w:rsid w:val="4CB75714"/>
    <w:rsid w:val="4D48E6FB"/>
    <w:rsid w:val="4DC8A21F"/>
    <w:rsid w:val="4E8D99B5"/>
    <w:rsid w:val="4FADF009"/>
    <w:rsid w:val="4FC4C773"/>
    <w:rsid w:val="501E84F5"/>
    <w:rsid w:val="50251B6B"/>
    <w:rsid w:val="50B1EEF7"/>
    <w:rsid w:val="5121F9D9"/>
    <w:rsid w:val="51574192"/>
    <w:rsid w:val="5271E2DF"/>
    <w:rsid w:val="5298549C"/>
    <w:rsid w:val="53484F90"/>
    <w:rsid w:val="544DCE11"/>
    <w:rsid w:val="546AA39C"/>
    <w:rsid w:val="54911559"/>
    <w:rsid w:val="56B9D28D"/>
    <w:rsid w:val="593E14BF"/>
    <w:rsid w:val="59D56075"/>
    <w:rsid w:val="5A526239"/>
    <w:rsid w:val="5ABD582C"/>
    <w:rsid w:val="5AE72E80"/>
    <w:rsid w:val="5AFF5ABE"/>
    <w:rsid w:val="5BF515EF"/>
    <w:rsid w:val="5C9B2B1F"/>
    <w:rsid w:val="5CD60979"/>
    <w:rsid w:val="5D6A7398"/>
    <w:rsid w:val="5DB034D0"/>
    <w:rsid w:val="604A1D27"/>
    <w:rsid w:val="618F88F1"/>
    <w:rsid w:val="629A4FF2"/>
    <w:rsid w:val="62A4275B"/>
    <w:rsid w:val="62B52B7D"/>
    <w:rsid w:val="648D14A7"/>
    <w:rsid w:val="64B6B925"/>
    <w:rsid w:val="64C48F65"/>
    <w:rsid w:val="6662FA14"/>
    <w:rsid w:val="6674CC63"/>
    <w:rsid w:val="66BC5268"/>
    <w:rsid w:val="67F5FE58"/>
    <w:rsid w:val="68032B2B"/>
    <w:rsid w:val="68BA709A"/>
    <w:rsid w:val="68CF9CCF"/>
    <w:rsid w:val="68E36F9A"/>
    <w:rsid w:val="6900BEB4"/>
    <w:rsid w:val="6932F0D0"/>
    <w:rsid w:val="69939FD2"/>
    <w:rsid w:val="699EFB8C"/>
    <w:rsid w:val="6B3ACBED"/>
    <w:rsid w:val="6B7EBC25"/>
    <w:rsid w:val="6B87CCD8"/>
    <w:rsid w:val="6BB635E8"/>
    <w:rsid w:val="6C1A4981"/>
    <w:rsid w:val="6C2A2E2A"/>
    <w:rsid w:val="6C84F17F"/>
    <w:rsid w:val="6CA5C216"/>
    <w:rsid w:val="6DDFF036"/>
    <w:rsid w:val="6E52494E"/>
    <w:rsid w:val="6E726CAF"/>
    <w:rsid w:val="6EF13B41"/>
    <w:rsid w:val="6F9BB567"/>
    <w:rsid w:val="704B111B"/>
    <w:rsid w:val="717C13D0"/>
    <w:rsid w:val="7188EDF1"/>
    <w:rsid w:val="74225377"/>
    <w:rsid w:val="742E165B"/>
    <w:rsid w:val="7436095D"/>
    <w:rsid w:val="75839684"/>
    <w:rsid w:val="7632818F"/>
    <w:rsid w:val="781A03F5"/>
    <w:rsid w:val="78431AB1"/>
    <w:rsid w:val="79B8AC26"/>
    <w:rsid w:val="7A8FE225"/>
    <w:rsid w:val="7AB8EC6E"/>
    <w:rsid w:val="7BD8A7EE"/>
    <w:rsid w:val="7D7AE28F"/>
    <w:rsid w:val="7E39DBFF"/>
    <w:rsid w:val="7F5811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2C8D5B"/>
  <w15:chartTrackingRefBased/>
  <w15:docId w15:val="{065F5245-6130-4335-B0BC-8FA00383D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E5D"/>
    <w:pPr>
      <w:spacing w:after="0" w:line="240" w:lineRule="auto"/>
    </w:pPr>
    <w:rPr>
      <w:rFonts w:ascii="Calibri" w:hAnsi="Calibri" w:cs="Calibri"/>
      <w:lang w:eastAsia="en-GB"/>
    </w:rPr>
  </w:style>
  <w:style w:type="paragraph" w:styleId="Heading1">
    <w:name w:val="heading 1"/>
    <w:basedOn w:val="Normal"/>
    <w:next w:val="Normal"/>
    <w:link w:val="Heading1Char"/>
    <w:uiPriority w:val="9"/>
    <w:qFormat/>
    <w:rsid w:val="0092560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86FC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B513A0"/>
    <w:pPr>
      <w:spacing w:before="100" w:beforeAutospacing="1" w:after="100" w:afterAutospacing="1"/>
      <w:outlineLvl w:val="2"/>
    </w:pPr>
    <w:rPr>
      <w:rFonts w:ascii="Times New Roman" w:eastAsia="Times New Roman" w:hAnsi="Times New Roman" w:cs="Times New Roman"/>
      <w:b/>
      <w:bCs/>
      <w:sz w:val="27"/>
      <w:szCs w:val="27"/>
      <w:lang w:val="en-US" w:eastAsia="en-US"/>
    </w:rPr>
  </w:style>
  <w:style w:type="paragraph" w:styleId="Heading4">
    <w:name w:val="heading 4"/>
    <w:basedOn w:val="Normal"/>
    <w:next w:val="Normal"/>
    <w:link w:val="Heading4Char"/>
    <w:uiPriority w:val="9"/>
    <w:unhideWhenUsed/>
    <w:qFormat/>
    <w:rsid w:val="00686FC0"/>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74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472"/>
    <w:rPr>
      <w:rFonts w:ascii="Segoe UI" w:hAnsi="Segoe UI" w:cs="Segoe UI"/>
      <w:sz w:val="18"/>
      <w:szCs w:val="18"/>
      <w:lang w:eastAsia="en-GB"/>
    </w:rPr>
  </w:style>
  <w:style w:type="paragraph" w:styleId="ListParagraph">
    <w:name w:val="List Paragraph"/>
    <w:basedOn w:val="Normal"/>
    <w:uiPriority w:val="34"/>
    <w:qFormat/>
    <w:rsid w:val="00D87472"/>
    <w:pPr>
      <w:ind w:left="720"/>
      <w:contextualSpacing/>
    </w:pPr>
  </w:style>
  <w:style w:type="character" w:styleId="Hyperlink">
    <w:name w:val="Hyperlink"/>
    <w:basedOn w:val="DefaultParagraphFont"/>
    <w:uiPriority w:val="99"/>
    <w:unhideWhenUsed/>
    <w:rsid w:val="00653F1A"/>
    <w:rPr>
      <w:color w:val="0000FF"/>
      <w:u w:val="single"/>
    </w:rPr>
  </w:style>
  <w:style w:type="character" w:customStyle="1" w:styleId="Heading3Char">
    <w:name w:val="Heading 3 Char"/>
    <w:basedOn w:val="DefaultParagraphFont"/>
    <w:link w:val="Heading3"/>
    <w:uiPriority w:val="9"/>
    <w:rsid w:val="00B513A0"/>
    <w:rPr>
      <w:rFonts w:ascii="Times New Roman" w:eastAsia="Times New Roman" w:hAnsi="Times New Roman" w:cs="Times New Roman"/>
      <w:b/>
      <w:bCs/>
      <w:sz w:val="27"/>
      <w:szCs w:val="27"/>
      <w:lang w:val="en-US"/>
    </w:rPr>
  </w:style>
  <w:style w:type="paragraph" w:styleId="NormalWeb">
    <w:name w:val="Normal (Web)"/>
    <w:basedOn w:val="Normal"/>
    <w:uiPriority w:val="99"/>
    <w:unhideWhenUsed/>
    <w:rsid w:val="00B513A0"/>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uiPriority w:val="9"/>
    <w:rsid w:val="00925600"/>
    <w:rPr>
      <w:rFonts w:asciiTheme="majorHAnsi" w:eastAsiaTheme="majorEastAsia" w:hAnsiTheme="majorHAnsi" w:cstheme="majorBidi"/>
      <w:color w:val="2F5496" w:themeColor="accent1" w:themeShade="BF"/>
      <w:sz w:val="32"/>
      <w:szCs w:val="32"/>
      <w:lang w:eastAsia="en-GB"/>
    </w:rPr>
  </w:style>
  <w:style w:type="table" w:styleId="TableGrid">
    <w:name w:val="Table Grid"/>
    <w:basedOn w:val="TableNormal"/>
    <w:uiPriority w:val="39"/>
    <w:rsid w:val="00925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86FC0"/>
    <w:rPr>
      <w:i/>
      <w:iCs/>
    </w:rPr>
  </w:style>
  <w:style w:type="paragraph" w:styleId="CommentText">
    <w:name w:val="annotation text"/>
    <w:basedOn w:val="Normal"/>
    <w:link w:val="CommentTextChar"/>
    <w:uiPriority w:val="99"/>
    <w:semiHidden/>
    <w:rsid w:val="00686FC0"/>
    <w:pPr>
      <w:overflowPunct w:val="0"/>
      <w:autoSpaceDE w:val="0"/>
      <w:autoSpaceDN w:val="0"/>
      <w:adjustRightInd w:val="0"/>
      <w:spacing w:after="120"/>
      <w:jc w:val="both"/>
      <w:textAlignment w:val="baseline"/>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686FC0"/>
    <w:rPr>
      <w:rFonts w:ascii="Times New Roman" w:eastAsia="Times New Roman" w:hAnsi="Times New Roman" w:cs="Times New Roman"/>
      <w:sz w:val="20"/>
      <w:szCs w:val="20"/>
      <w:lang w:eastAsia="en-GB"/>
    </w:rPr>
  </w:style>
  <w:style w:type="character" w:styleId="CommentReference">
    <w:name w:val="annotation reference"/>
    <w:uiPriority w:val="99"/>
    <w:rsid w:val="00686FC0"/>
    <w:rPr>
      <w:sz w:val="16"/>
      <w:szCs w:val="16"/>
    </w:rPr>
  </w:style>
  <w:style w:type="character" w:customStyle="1" w:styleId="Heading2Char">
    <w:name w:val="Heading 2 Char"/>
    <w:basedOn w:val="DefaultParagraphFont"/>
    <w:link w:val="Heading2"/>
    <w:uiPriority w:val="9"/>
    <w:rsid w:val="00686FC0"/>
    <w:rPr>
      <w:rFonts w:asciiTheme="majorHAnsi" w:eastAsiaTheme="majorEastAsia" w:hAnsiTheme="majorHAnsi" w:cstheme="majorBidi"/>
      <w:color w:val="2F5496" w:themeColor="accent1" w:themeShade="BF"/>
      <w:sz w:val="26"/>
      <w:szCs w:val="26"/>
      <w:lang w:eastAsia="en-GB"/>
    </w:rPr>
  </w:style>
  <w:style w:type="character" w:customStyle="1" w:styleId="Heading4Char">
    <w:name w:val="Heading 4 Char"/>
    <w:basedOn w:val="DefaultParagraphFont"/>
    <w:link w:val="Heading4"/>
    <w:uiPriority w:val="9"/>
    <w:rsid w:val="00686FC0"/>
    <w:rPr>
      <w:rFonts w:asciiTheme="majorHAnsi" w:eastAsiaTheme="majorEastAsia" w:hAnsiTheme="majorHAnsi" w:cstheme="majorBidi"/>
      <w:i/>
      <w:iCs/>
      <w:color w:val="2F5496" w:themeColor="accent1" w:themeShade="BF"/>
      <w:lang w:eastAsia="en-GB"/>
    </w:rPr>
  </w:style>
  <w:style w:type="character" w:styleId="Strong">
    <w:name w:val="Strong"/>
    <w:basedOn w:val="DefaultParagraphFont"/>
    <w:uiPriority w:val="22"/>
    <w:qFormat/>
    <w:rsid w:val="00686FC0"/>
    <w:rPr>
      <w:b/>
      <w:bCs/>
    </w:rPr>
  </w:style>
  <w:style w:type="paragraph" w:styleId="Revision">
    <w:name w:val="Revision"/>
    <w:hidden/>
    <w:uiPriority w:val="99"/>
    <w:semiHidden/>
    <w:rsid w:val="005D09E3"/>
    <w:pPr>
      <w:spacing w:after="0" w:line="240" w:lineRule="auto"/>
    </w:pPr>
    <w:rPr>
      <w:rFonts w:ascii="Calibri" w:hAnsi="Calibri" w:cs="Calibri"/>
      <w:lang w:eastAsia="en-GB"/>
    </w:rPr>
  </w:style>
  <w:style w:type="paragraph" w:styleId="CommentSubject">
    <w:name w:val="annotation subject"/>
    <w:basedOn w:val="CommentText"/>
    <w:next w:val="CommentText"/>
    <w:link w:val="CommentSubjectChar"/>
    <w:uiPriority w:val="99"/>
    <w:semiHidden/>
    <w:unhideWhenUsed/>
    <w:rsid w:val="00E91ACC"/>
    <w:pPr>
      <w:overflowPunct/>
      <w:autoSpaceDE/>
      <w:autoSpaceDN/>
      <w:adjustRightInd/>
      <w:spacing w:after="0"/>
      <w:jc w:val="left"/>
      <w:textAlignment w:val="auto"/>
    </w:pPr>
    <w:rPr>
      <w:rFonts w:ascii="Calibri" w:eastAsiaTheme="minorHAnsi" w:hAnsi="Calibri" w:cs="Calibri"/>
      <w:b/>
      <w:bCs/>
    </w:rPr>
  </w:style>
  <w:style w:type="character" w:customStyle="1" w:styleId="CommentSubjectChar">
    <w:name w:val="Comment Subject Char"/>
    <w:basedOn w:val="CommentTextChar"/>
    <w:link w:val="CommentSubject"/>
    <w:uiPriority w:val="99"/>
    <w:semiHidden/>
    <w:rsid w:val="00E91ACC"/>
    <w:rPr>
      <w:rFonts w:ascii="Calibri" w:eastAsia="Times New Roman" w:hAnsi="Calibri" w:cs="Calibri"/>
      <w:b/>
      <w:bCs/>
      <w:sz w:val="20"/>
      <w:szCs w:val="20"/>
      <w:lang w:eastAsia="en-GB"/>
    </w:rPr>
  </w:style>
  <w:style w:type="character" w:styleId="FollowedHyperlink">
    <w:name w:val="FollowedHyperlink"/>
    <w:basedOn w:val="DefaultParagraphFont"/>
    <w:uiPriority w:val="99"/>
    <w:semiHidden/>
    <w:unhideWhenUsed/>
    <w:rsid w:val="0088666F"/>
    <w:rPr>
      <w:color w:val="954F72" w:themeColor="followedHyperlink"/>
      <w:u w:val="single"/>
    </w:rPr>
  </w:style>
  <w:style w:type="paragraph" w:styleId="Header">
    <w:name w:val="header"/>
    <w:basedOn w:val="Normal"/>
    <w:link w:val="HeaderChar"/>
    <w:uiPriority w:val="99"/>
    <w:unhideWhenUsed/>
    <w:rsid w:val="00BD0544"/>
    <w:pPr>
      <w:tabs>
        <w:tab w:val="center" w:pos="4513"/>
        <w:tab w:val="right" w:pos="9026"/>
      </w:tabs>
    </w:pPr>
  </w:style>
  <w:style w:type="character" w:customStyle="1" w:styleId="HeaderChar">
    <w:name w:val="Header Char"/>
    <w:basedOn w:val="DefaultParagraphFont"/>
    <w:link w:val="Header"/>
    <w:uiPriority w:val="99"/>
    <w:rsid w:val="00BD0544"/>
    <w:rPr>
      <w:rFonts w:ascii="Calibri" w:hAnsi="Calibri" w:cs="Calibri"/>
      <w:lang w:eastAsia="en-GB"/>
    </w:rPr>
  </w:style>
  <w:style w:type="paragraph" w:styleId="Footer">
    <w:name w:val="footer"/>
    <w:basedOn w:val="Normal"/>
    <w:link w:val="FooterChar"/>
    <w:uiPriority w:val="99"/>
    <w:unhideWhenUsed/>
    <w:rsid w:val="00BD0544"/>
    <w:pPr>
      <w:tabs>
        <w:tab w:val="center" w:pos="4513"/>
        <w:tab w:val="right" w:pos="9026"/>
      </w:tabs>
    </w:pPr>
  </w:style>
  <w:style w:type="character" w:customStyle="1" w:styleId="FooterChar">
    <w:name w:val="Footer Char"/>
    <w:basedOn w:val="DefaultParagraphFont"/>
    <w:link w:val="Footer"/>
    <w:uiPriority w:val="99"/>
    <w:rsid w:val="00BD0544"/>
    <w:rPr>
      <w:rFonts w:ascii="Calibri" w:hAnsi="Calibri" w:cs="Calibri"/>
      <w:lang w:eastAsia="en-GB"/>
    </w:rPr>
  </w:style>
  <w:style w:type="character" w:styleId="UnresolvedMention">
    <w:name w:val="Unresolved Mention"/>
    <w:basedOn w:val="DefaultParagraphFont"/>
    <w:uiPriority w:val="99"/>
    <w:semiHidden/>
    <w:unhideWhenUsed/>
    <w:rsid w:val="000143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997378">
      <w:bodyDiv w:val="1"/>
      <w:marLeft w:val="0"/>
      <w:marRight w:val="0"/>
      <w:marTop w:val="0"/>
      <w:marBottom w:val="0"/>
      <w:divBdr>
        <w:top w:val="none" w:sz="0" w:space="0" w:color="auto"/>
        <w:left w:val="none" w:sz="0" w:space="0" w:color="auto"/>
        <w:bottom w:val="none" w:sz="0" w:space="0" w:color="auto"/>
        <w:right w:val="none" w:sz="0" w:space="0" w:color="auto"/>
      </w:divBdr>
    </w:div>
    <w:div w:id="259145865">
      <w:bodyDiv w:val="1"/>
      <w:marLeft w:val="0"/>
      <w:marRight w:val="0"/>
      <w:marTop w:val="0"/>
      <w:marBottom w:val="0"/>
      <w:divBdr>
        <w:top w:val="none" w:sz="0" w:space="0" w:color="auto"/>
        <w:left w:val="none" w:sz="0" w:space="0" w:color="auto"/>
        <w:bottom w:val="none" w:sz="0" w:space="0" w:color="auto"/>
        <w:right w:val="none" w:sz="0" w:space="0" w:color="auto"/>
      </w:divBdr>
    </w:div>
    <w:div w:id="338585764">
      <w:bodyDiv w:val="1"/>
      <w:marLeft w:val="0"/>
      <w:marRight w:val="0"/>
      <w:marTop w:val="0"/>
      <w:marBottom w:val="0"/>
      <w:divBdr>
        <w:top w:val="none" w:sz="0" w:space="0" w:color="auto"/>
        <w:left w:val="none" w:sz="0" w:space="0" w:color="auto"/>
        <w:bottom w:val="none" w:sz="0" w:space="0" w:color="auto"/>
        <w:right w:val="none" w:sz="0" w:space="0" w:color="auto"/>
      </w:divBdr>
    </w:div>
    <w:div w:id="474831837">
      <w:bodyDiv w:val="1"/>
      <w:marLeft w:val="0"/>
      <w:marRight w:val="0"/>
      <w:marTop w:val="0"/>
      <w:marBottom w:val="0"/>
      <w:divBdr>
        <w:top w:val="none" w:sz="0" w:space="0" w:color="auto"/>
        <w:left w:val="none" w:sz="0" w:space="0" w:color="auto"/>
        <w:bottom w:val="none" w:sz="0" w:space="0" w:color="auto"/>
        <w:right w:val="none" w:sz="0" w:space="0" w:color="auto"/>
      </w:divBdr>
    </w:div>
    <w:div w:id="728848658">
      <w:bodyDiv w:val="1"/>
      <w:marLeft w:val="0"/>
      <w:marRight w:val="0"/>
      <w:marTop w:val="0"/>
      <w:marBottom w:val="0"/>
      <w:divBdr>
        <w:top w:val="none" w:sz="0" w:space="0" w:color="auto"/>
        <w:left w:val="none" w:sz="0" w:space="0" w:color="auto"/>
        <w:bottom w:val="none" w:sz="0" w:space="0" w:color="auto"/>
        <w:right w:val="none" w:sz="0" w:space="0" w:color="auto"/>
      </w:divBdr>
      <w:divsChild>
        <w:div w:id="157772999">
          <w:marLeft w:val="0"/>
          <w:marRight w:val="0"/>
          <w:marTop w:val="0"/>
          <w:marBottom w:val="0"/>
          <w:divBdr>
            <w:top w:val="none" w:sz="0" w:space="0" w:color="auto"/>
            <w:left w:val="none" w:sz="0" w:space="0" w:color="auto"/>
            <w:bottom w:val="none" w:sz="0" w:space="0" w:color="auto"/>
            <w:right w:val="none" w:sz="0" w:space="0" w:color="auto"/>
          </w:divBdr>
        </w:div>
      </w:divsChild>
    </w:div>
    <w:div w:id="878859172">
      <w:bodyDiv w:val="1"/>
      <w:marLeft w:val="0"/>
      <w:marRight w:val="0"/>
      <w:marTop w:val="0"/>
      <w:marBottom w:val="0"/>
      <w:divBdr>
        <w:top w:val="none" w:sz="0" w:space="0" w:color="auto"/>
        <w:left w:val="none" w:sz="0" w:space="0" w:color="auto"/>
        <w:bottom w:val="none" w:sz="0" w:space="0" w:color="auto"/>
        <w:right w:val="none" w:sz="0" w:space="0" w:color="auto"/>
      </w:divBdr>
    </w:div>
    <w:div w:id="993609815">
      <w:bodyDiv w:val="1"/>
      <w:marLeft w:val="0"/>
      <w:marRight w:val="0"/>
      <w:marTop w:val="0"/>
      <w:marBottom w:val="0"/>
      <w:divBdr>
        <w:top w:val="none" w:sz="0" w:space="0" w:color="auto"/>
        <w:left w:val="none" w:sz="0" w:space="0" w:color="auto"/>
        <w:bottom w:val="none" w:sz="0" w:space="0" w:color="auto"/>
        <w:right w:val="none" w:sz="0" w:space="0" w:color="auto"/>
      </w:divBdr>
    </w:div>
    <w:div w:id="1077288892">
      <w:bodyDiv w:val="1"/>
      <w:marLeft w:val="0"/>
      <w:marRight w:val="0"/>
      <w:marTop w:val="0"/>
      <w:marBottom w:val="0"/>
      <w:divBdr>
        <w:top w:val="none" w:sz="0" w:space="0" w:color="auto"/>
        <w:left w:val="none" w:sz="0" w:space="0" w:color="auto"/>
        <w:bottom w:val="none" w:sz="0" w:space="0" w:color="auto"/>
        <w:right w:val="none" w:sz="0" w:space="0" w:color="auto"/>
      </w:divBdr>
    </w:div>
    <w:div w:id="1077821944">
      <w:bodyDiv w:val="1"/>
      <w:marLeft w:val="0"/>
      <w:marRight w:val="0"/>
      <w:marTop w:val="0"/>
      <w:marBottom w:val="0"/>
      <w:divBdr>
        <w:top w:val="none" w:sz="0" w:space="0" w:color="auto"/>
        <w:left w:val="none" w:sz="0" w:space="0" w:color="auto"/>
        <w:bottom w:val="none" w:sz="0" w:space="0" w:color="auto"/>
        <w:right w:val="none" w:sz="0" w:space="0" w:color="auto"/>
      </w:divBdr>
    </w:div>
    <w:div w:id="1267812381">
      <w:bodyDiv w:val="1"/>
      <w:marLeft w:val="0"/>
      <w:marRight w:val="0"/>
      <w:marTop w:val="0"/>
      <w:marBottom w:val="0"/>
      <w:divBdr>
        <w:top w:val="none" w:sz="0" w:space="0" w:color="auto"/>
        <w:left w:val="none" w:sz="0" w:space="0" w:color="auto"/>
        <w:bottom w:val="none" w:sz="0" w:space="0" w:color="auto"/>
        <w:right w:val="none" w:sz="0" w:space="0" w:color="auto"/>
      </w:divBdr>
    </w:div>
    <w:div w:id="1760250387">
      <w:bodyDiv w:val="1"/>
      <w:marLeft w:val="0"/>
      <w:marRight w:val="0"/>
      <w:marTop w:val="0"/>
      <w:marBottom w:val="0"/>
      <w:divBdr>
        <w:top w:val="none" w:sz="0" w:space="0" w:color="auto"/>
        <w:left w:val="none" w:sz="0" w:space="0" w:color="auto"/>
        <w:bottom w:val="none" w:sz="0" w:space="0" w:color="auto"/>
        <w:right w:val="none" w:sz="0" w:space="0" w:color="auto"/>
      </w:divBdr>
      <w:divsChild>
        <w:div w:id="1575117070">
          <w:marLeft w:val="317"/>
          <w:marRight w:val="0"/>
          <w:marTop w:val="0"/>
          <w:marBottom w:val="0"/>
          <w:divBdr>
            <w:top w:val="none" w:sz="0" w:space="0" w:color="auto"/>
            <w:left w:val="none" w:sz="0" w:space="0" w:color="auto"/>
            <w:bottom w:val="none" w:sz="0" w:space="0" w:color="auto"/>
            <w:right w:val="none" w:sz="0" w:space="0" w:color="auto"/>
          </w:divBdr>
        </w:div>
        <w:div w:id="397484647">
          <w:marLeft w:val="317"/>
          <w:marRight w:val="0"/>
          <w:marTop w:val="0"/>
          <w:marBottom w:val="0"/>
          <w:divBdr>
            <w:top w:val="none" w:sz="0" w:space="0" w:color="auto"/>
            <w:left w:val="none" w:sz="0" w:space="0" w:color="auto"/>
            <w:bottom w:val="none" w:sz="0" w:space="0" w:color="auto"/>
            <w:right w:val="none" w:sz="0" w:space="0" w:color="auto"/>
          </w:divBdr>
        </w:div>
      </w:divsChild>
    </w:div>
    <w:div w:id="1787696562">
      <w:bodyDiv w:val="1"/>
      <w:marLeft w:val="0"/>
      <w:marRight w:val="0"/>
      <w:marTop w:val="0"/>
      <w:marBottom w:val="0"/>
      <w:divBdr>
        <w:top w:val="none" w:sz="0" w:space="0" w:color="auto"/>
        <w:left w:val="none" w:sz="0" w:space="0" w:color="auto"/>
        <w:bottom w:val="none" w:sz="0" w:space="0" w:color="auto"/>
        <w:right w:val="none" w:sz="0" w:space="0" w:color="auto"/>
      </w:divBdr>
    </w:div>
    <w:div w:id="1801998292">
      <w:bodyDiv w:val="1"/>
      <w:marLeft w:val="0"/>
      <w:marRight w:val="0"/>
      <w:marTop w:val="0"/>
      <w:marBottom w:val="0"/>
      <w:divBdr>
        <w:top w:val="none" w:sz="0" w:space="0" w:color="auto"/>
        <w:left w:val="none" w:sz="0" w:space="0" w:color="auto"/>
        <w:bottom w:val="none" w:sz="0" w:space="0" w:color="auto"/>
        <w:right w:val="none" w:sz="0" w:space="0" w:color="auto"/>
      </w:divBdr>
    </w:div>
    <w:div w:id="1902054060">
      <w:bodyDiv w:val="1"/>
      <w:marLeft w:val="0"/>
      <w:marRight w:val="0"/>
      <w:marTop w:val="0"/>
      <w:marBottom w:val="0"/>
      <w:divBdr>
        <w:top w:val="none" w:sz="0" w:space="0" w:color="auto"/>
        <w:left w:val="none" w:sz="0" w:space="0" w:color="auto"/>
        <w:bottom w:val="none" w:sz="0" w:space="0" w:color="auto"/>
        <w:right w:val="none" w:sz="0" w:space="0" w:color="auto"/>
      </w:divBdr>
      <w:divsChild>
        <w:div w:id="70927666">
          <w:marLeft w:val="360"/>
          <w:marRight w:val="0"/>
          <w:marTop w:val="0"/>
          <w:marBottom w:val="0"/>
          <w:divBdr>
            <w:top w:val="none" w:sz="0" w:space="0" w:color="auto"/>
            <w:left w:val="none" w:sz="0" w:space="0" w:color="auto"/>
            <w:bottom w:val="none" w:sz="0" w:space="0" w:color="auto"/>
            <w:right w:val="none" w:sz="0" w:space="0" w:color="auto"/>
          </w:divBdr>
        </w:div>
        <w:div w:id="1137918603">
          <w:marLeft w:val="360"/>
          <w:marRight w:val="0"/>
          <w:marTop w:val="0"/>
          <w:marBottom w:val="0"/>
          <w:divBdr>
            <w:top w:val="none" w:sz="0" w:space="0" w:color="auto"/>
            <w:left w:val="none" w:sz="0" w:space="0" w:color="auto"/>
            <w:bottom w:val="none" w:sz="0" w:space="0" w:color="auto"/>
            <w:right w:val="none" w:sz="0" w:space="0" w:color="auto"/>
          </w:divBdr>
        </w:div>
        <w:div w:id="33310438">
          <w:marLeft w:val="360"/>
          <w:marRight w:val="0"/>
          <w:marTop w:val="0"/>
          <w:marBottom w:val="0"/>
          <w:divBdr>
            <w:top w:val="none" w:sz="0" w:space="0" w:color="auto"/>
            <w:left w:val="none" w:sz="0" w:space="0" w:color="auto"/>
            <w:bottom w:val="none" w:sz="0" w:space="0" w:color="auto"/>
            <w:right w:val="none" w:sz="0" w:space="0" w:color="auto"/>
          </w:divBdr>
        </w:div>
        <w:div w:id="1218325464">
          <w:marLeft w:val="360"/>
          <w:marRight w:val="0"/>
          <w:marTop w:val="0"/>
          <w:marBottom w:val="0"/>
          <w:divBdr>
            <w:top w:val="none" w:sz="0" w:space="0" w:color="auto"/>
            <w:left w:val="none" w:sz="0" w:space="0" w:color="auto"/>
            <w:bottom w:val="none" w:sz="0" w:space="0" w:color="auto"/>
            <w:right w:val="none" w:sz="0" w:space="0" w:color="auto"/>
          </w:divBdr>
        </w:div>
        <w:div w:id="485441987">
          <w:marLeft w:val="360"/>
          <w:marRight w:val="0"/>
          <w:marTop w:val="0"/>
          <w:marBottom w:val="0"/>
          <w:divBdr>
            <w:top w:val="none" w:sz="0" w:space="0" w:color="auto"/>
            <w:left w:val="none" w:sz="0" w:space="0" w:color="auto"/>
            <w:bottom w:val="none" w:sz="0" w:space="0" w:color="auto"/>
            <w:right w:val="none" w:sz="0" w:space="0" w:color="auto"/>
          </w:divBdr>
        </w:div>
      </w:divsChild>
    </w:div>
    <w:div w:id="1941137184">
      <w:bodyDiv w:val="1"/>
      <w:marLeft w:val="0"/>
      <w:marRight w:val="0"/>
      <w:marTop w:val="0"/>
      <w:marBottom w:val="0"/>
      <w:divBdr>
        <w:top w:val="none" w:sz="0" w:space="0" w:color="auto"/>
        <w:left w:val="none" w:sz="0" w:space="0" w:color="auto"/>
        <w:bottom w:val="none" w:sz="0" w:space="0" w:color="auto"/>
        <w:right w:val="none" w:sz="0" w:space="0" w:color="auto"/>
      </w:divBdr>
    </w:div>
    <w:div w:id="1943805470">
      <w:bodyDiv w:val="1"/>
      <w:marLeft w:val="0"/>
      <w:marRight w:val="0"/>
      <w:marTop w:val="0"/>
      <w:marBottom w:val="0"/>
      <w:divBdr>
        <w:top w:val="none" w:sz="0" w:space="0" w:color="auto"/>
        <w:left w:val="none" w:sz="0" w:space="0" w:color="auto"/>
        <w:bottom w:val="none" w:sz="0" w:space="0" w:color="auto"/>
        <w:right w:val="none" w:sz="0" w:space="0" w:color="auto"/>
      </w:divBdr>
    </w:div>
    <w:div w:id="1954244673">
      <w:bodyDiv w:val="1"/>
      <w:marLeft w:val="0"/>
      <w:marRight w:val="0"/>
      <w:marTop w:val="0"/>
      <w:marBottom w:val="0"/>
      <w:divBdr>
        <w:top w:val="none" w:sz="0" w:space="0" w:color="auto"/>
        <w:left w:val="none" w:sz="0" w:space="0" w:color="auto"/>
        <w:bottom w:val="none" w:sz="0" w:space="0" w:color="auto"/>
        <w:right w:val="none" w:sz="0" w:space="0" w:color="auto"/>
      </w:divBdr>
    </w:div>
    <w:div w:id="2024547899">
      <w:bodyDiv w:val="1"/>
      <w:marLeft w:val="0"/>
      <w:marRight w:val="0"/>
      <w:marTop w:val="0"/>
      <w:marBottom w:val="0"/>
      <w:divBdr>
        <w:top w:val="none" w:sz="0" w:space="0" w:color="auto"/>
        <w:left w:val="none" w:sz="0" w:space="0" w:color="auto"/>
        <w:bottom w:val="none" w:sz="0" w:space="0" w:color="auto"/>
        <w:right w:val="none" w:sz="0" w:space="0" w:color="auto"/>
      </w:divBdr>
    </w:div>
    <w:div w:id="2050571448">
      <w:bodyDiv w:val="1"/>
      <w:marLeft w:val="0"/>
      <w:marRight w:val="0"/>
      <w:marTop w:val="0"/>
      <w:marBottom w:val="0"/>
      <w:divBdr>
        <w:top w:val="none" w:sz="0" w:space="0" w:color="auto"/>
        <w:left w:val="none" w:sz="0" w:space="0" w:color="auto"/>
        <w:bottom w:val="none" w:sz="0" w:space="0" w:color="auto"/>
        <w:right w:val="none" w:sz="0" w:space="0" w:color="auto"/>
      </w:divBdr>
    </w:div>
    <w:div w:id="214612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bankofengland.co.uk/-/media/boe/files/markets/benchmarks/rfr/statement-on-behalf-of-rfrwg-recommendations-for-sonia-loan-market-conventions.pdf?la=en&amp;hash=074583D7080993CE84B6A381B554BEFD6594C076" TargetMode="External"/><Relationship Id="rId18" Type="http://schemas.openxmlformats.org/officeDocument/2006/relationships/hyperlink" Target="https://rfrcalculator.ihsmarkit.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realisedrate.com/SONI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bankofengland.co.uk/-/media/boe/files/markets/benchmarks/rfr/rfrwg-freely-available-calculator-summary.pdf?la=en&amp;hash=A31D445ED76D918B0E33E749D11DF2D917BFD4E5"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bankofengland.co.uk/-/media/boe/files/markets/benchmarks/rfr/statement-on-behalf-of-rfrwg-recommendations-for-sonia-loan-market-conventions.pdf?la=en&amp;hash=074583D7080993CE84B6A381B554BEFD6594C076"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Version=14.0.0.0, Culture=neutral, PublicKeyToken=71e9bce111e9429c</Assembly>
    <Class>Microsoft.Office.RecordsManagement.Internal.UpdateExpireDate</Class>
    <Data/>
    <Filter/>
  </Receiver>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Shell Document Base</p:Name>
  <p:Description/>
  <p:Statement/>
  <p:PolicyItems/>
</p:Policy>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hell Document" ma:contentTypeID="0x0101006F0A470EEB1140E7AA14F4CE8A50B54C0001CB1477F4DD432AA86DD56CC3887AF400A43D413BB852944AB4D53DC3F2A28343" ma:contentTypeVersion="360" ma:contentTypeDescription="Shell Document Content Type" ma:contentTypeScope="" ma:versionID="4e8353378d7ab821c36237f9a3d346de">
  <xsd:schema xmlns:xsd="http://www.w3.org/2001/XMLSchema" xmlns:xs="http://www.w3.org/2001/XMLSchema" xmlns:p="http://schemas.microsoft.com/office/2006/metadata/properties" xmlns:ns1="http://schemas.microsoft.com/sharepoint/v3" xmlns:ns2="fc23c477-6976-4c0d-bc20-730991468940" xmlns:ns4="17c6ae95-96f2-4ad7-a998-0bb51155708c" xmlns:ns5="a3ee7418-1dfc-41de-8d8d-80407c7dd281" xmlns:ns6="817c2b12-4bd1-48b1-9658-e923c4bc9a7b" targetNamespace="http://schemas.microsoft.com/office/2006/metadata/properties" ma:root="true" ma:fieldsID="06a15559adeafc838337db1330483db9" ns1:_="" ns2:_="" ns4:_="" ns5:_="" ns6:_="">
    <xsd:import namespace="http://schemas.microsoft.com/sharepoint/v3"/>
    <xsd:import namespace="fc23c477-6976-4c0d-bc20-730991468940"/>
    <xsd:import namespace="17c6ae95-96f2-4ad7-a998-0bb51155708c"/>
    <xsd:import namespace="a3ee7418-1dfc-41de-8d8d-80407c7dd281"/>
    <xsd:import namespace="817c2b12-4bd1-48b1-9658-e923c4bc9a7b"/>
    <xsd:element name="properties">
      <xsd:complexType>
        <xsd:sequence>
          <xsd:element name="documentManagement">
            <xsd:complexType>
              <xsd:all>
                <xsd:element ref="ns2:_dlc_DocIdUrl" minOccurs="0"/>
                <xsd:element ref="ns1:Shell_x0020_SharePoint_x0020_SAEF_x0020_Owner" minOccurs="0"/>
                <xsd:element ref="ns1:Shell_x0020_SharePoint_x0020_SAEF_x0020_AssetIdentifier" minOccurs="0"/>
                <xsd:element ref="ns1:Shell_x0020_SharePoint_x0020_SAEF_x0020_SiteCollectionName" minOccurs="0"/>
                <xsd:element ref="ns1:Shell_x0020_SharePoint_x0020_SAEF_x0020_SiteOwner" minOccurs="0"/>
                <xsd:element ref="ns1:Shell_x0020_SharePoint_x0020_SAEF_x0020_Collection"/>
                <xsd:element ref="ns2:_dlc_DocId" minOccurs="0"/>
                <xsd:element ref="ns2:_dlc_DocIdPersistId" minOccurs="0"/>
                <xsd:element ref="ns1:Shell_x0020_SharePoint_x0020_SAEF_x0020_IsRecord" minOccurs="0"/>
                <xsd:element ref="ns1:Shell_x0020_SharePoint_x0020_SAEF_x0020_TRIMRecordNumber" minOccurs="0"/>
                <xsd:element ref="ns1:_dlc_Exempt" minOccurs="0"/>
                <xsd:element ref="ns1:_dlc_ExpireDateSaved" minOccurs="0"/>
                <xsd:element ref="ns1:_dlc_ExpireDate" minOccurs="0"/>
                <xsd:element ref="ns2:TaxCatchAll" minOccurs="0"/>
                <xsd:element ref="ns1:Shell_x0020_SharePoint_x0020_SAEF_x0020_SecurityClassificationTaxHTField0" minOccurs="0"/>
                <xsd:element ref="ns1:Shell_x0020_SharePoint_x0020_SAEF_x0020_ExportControlClassificationTaxHTField0" minOccurs="0"/>
                <xsd:element ref="ns1:Shell_x0020_SharePoint_x0020_SAEF_x0020_DocumentStatusTaxHTField0" minOccurs="0"/>
                <xsd:element ref="ns1:Shell_x0020_SharePoint_x0020_SAEF_x0020_DocumentTypeTaxHTField0" minOccurs="0"/>
                <xsd:element ref="ns1:Shell_x0020_SharePoint_x0020_SAEF_x0020_BusinessTaxHTField0" minOccurs="0"/>
                <xsd:element ref="ns1:Shell_x0020_SharePoint_x0020_SAEF_x0020_BusinessUnitRegionTaxHTField0" minOccurs="0"/>
                <xsd:element ref="ns1:Shell_x0020_SharePoint_x0020_SAEF_x0020_GlobalFunctionTaxHTField0" minOccurs="0"/>
                <xsd:element ref="ns1:Shell_x0020_SharePoint_x0020_SAEF_x0020_BusinessProcessTaxHTField0" minOccurs="0"/>
                <xsd:element ref="ns1:Shell_x0020_SharePoint_x0020_SAEF_x0020_LegalEntityTaxHTField0" minOccurs="0"/>
                <xsd:element ref="ns1:Shell_x0020_SharePoint_x0020_SAEF_x0020_LanguageTaxHTField0" minOccurs="0"/>
                <xsd:element ref="ns1:Shell_x0020_SharePoint_x0020_SAEF_x0020_CountryOfJurisdictionTaxHTField0" minOccurs="0"/>
                <xsd:element ref="ns4:MediaServiceMetadata" minOccurs="0"/>
                <xsd:element ref="ns4:MediaServiceFastMetadata" minOccurs="0"/>
                <xsd:element ref="ns4:MediaServiceAutoKeyPoints" minOccurs="0"/>
                <xsd:element ref="ns4:MediaServiceKeyPoints" minOccurs="0"/>
                <xsd:element ref="ns5:SharedWithUsers" minOccurs="0"/>
                <xsd:element ref="ns6:SharedWithDetail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hell_x0020_SharePoint_x0020_SAEF_x0020_Owner" ma:index="8" nillable="true" ma:displayName="Owner" ma:hidden="true" ma:internalName="Shell_x0020_SharePoint_x0020_SAEF_x0020_Owner">
      <xsd:simpleType>
        <xsd:restriction base="dms:Text"/>
      </xsd:simpleType>
    </xsd:element>
    <xsd:element name="Shell_x0020_SharePoint_x0020_SAEF_x0020_AssetIdentifier" ma:index="14" nillable="true" ma:displayName="Asset Identifier" ma:hidden="true" ma:internalName="Shell_x0020_SharePoint_x0020_SAEF_x0020_AssetIdentifier">
      <xsd:simpleType>
        <xsd:restriction base="dms:Text"/>
      </xsd:simpleType>
    </xsd:element>
    <xsd:element name="Shell_x0020_SharePoint_x0020_SAEF_x0020_SiteCollectionName" ma:index="15" nillable="true" ma:displayName="Site Collection Name" ma:default="Treasury LIVE" ma:hidden="true" ma:internalName="Shell_x0020_SharePoint_x0020_SAEF_x0020_SiteCollectionName" ma:readOnly="false">
      <xsd:simpleType>
        <xsd:restriction base="dms:Text"/>
      </xsd:simpleType>
    </xsd:element>
    <xsd:element name="Shell_x0020_SharePoint_x0020_SAEF_x0020_SiteOwner" ma:index="16" nillable="true" ma:displayName="Site Owner" ma:default="europe\Angela.Cavanagh" ma:hidden="true" ma:internalName="Shell_x0020_SharePoint_x0020_SAEF_x0020_SiteOwner" ma:readOnly="false">
      <xsd:simpleType>
        <xsd:restriction base="dms:Text">
          <xsd:maxLength value="255"/>
        </xsd:restriction>
      </xsd:simpleType>
    </xsd:element>
    <xsd:element name="Shell_x0020_SharePoint_x0020_SAEF_x0020_Collection" ma:index="19" ma:displayName="Collection" ma:default="0" ma:hidden="true" ma:internalName="Shell_x0020_SharePoint_x0020_SAEF_x0020_Collection">
      <xsd:simpleType>
        <xsd:restriction base="dms:Boolean"/>
      </xsd:simpleType>
    </xsd:element>
    <xsd:element name="Shell_x0020_SharePoint_x0020_SAEF_x0020_IsRecord" ma:index="28" nillable="true" ma:displayName="Is Archived" ma:hidden="true" ma:internalName="Shell_x0020_SharePoint_x0020_SAEF_x0020_IsRecord">
      <xsd:simpleType>
        <xsd:restriction base="dms:Text"/>
      </xsd:simpleType>
    </xsd:element>
    <xsd:element name="Shell_x0020_SharePoint_x0020_SAEF_x0020_TRIMRecordNumber" ma:index="29" nillable="true" ma:displayName="TRIM Record Number" ma:hidden="true" ma:internalName="Shell_x0020_SharePoint_x0020_SAEF_x0020_TRIMRecordNumber">
      <xsd:simpleType>
        <xsd:restriction base="dms:Text"/>
      </xsd:simpleType>
    </xsd:element>
    <xsd:element name="_dlc_Exempt" ma:index="30" nillable="true" ma:displayName="Exempt from Policy" ma:hidden="true" ma:internalName="_dlc_Exempt" ma:readOnly="true">
      <xsd:simpleType>
        <xsd:restriction base="dms:Unknown"/>
      </xsd:simpleType>
    </xsd:element>
    <xsd:element name="_dlc_ExpireDateSaved" ma:index="31" nillable="true" ma:displayName="Original Expiration Date" ma:hidden="true" ma:internalName="_dlc_ExpireDateSaved" ma:readOnly="true">
      <xsd:simpleType>
        <xsd:restriction base="dms:DateTime"/>
      </xsd:simpleType>
    </xsd:element>
    <xsd:element name="_dlc_ExpireDate" ma:index="32" nillable="true" ma:displayName="Expiration Date" ma:hidden="true" ma:internalName="_dlc_ExpireDate" ma:readOnly="true">
      <xsd:simpleType>
        <xsd:restriction base="dms:DateTime"/>
      </xsd:simpleType>
    </xsd:element>
    <xsd:element name="Shell_x0020_SharePoint_x0020_SAEF_x0020_SecurityClassificationTaxHTField0" ma:index="34" ma:taxonomy="true" ma:internalName="Shell_x0020_SharePoint_x0020_SAEF_x0020_SecurityClassificationTaxHTField0" ma:taxonomyFieldName="Shell_x0020_SharePoint_x0020_SAEF_x0020_SecurityClassification" ma:displayName="Security Classification" ma:default="9;#Restricted|21aa7f98-4035-4019-a764-107acb7269af" ma:fieldId="{2ce2f798-4e95-48f9-a317-73f854109466}" ma:sspId="e3aebf70-341c-4d91-bdd3-aba9df361687" ma:termSetId="daf890f0-167e-4ee2-a9fd-a81536ed8167" ma:anchorId="00000000-0000-0000-0000-000000000000" ma:open="false" ma:isKeyword="false">
      <xsd:complexType>
        <xsd:sequence>
          <xsd:element ref="pc:Terms" minOccurs="0" maxOccurs="1"/>
        </xsd:sequence>
      </xsd:complexType>
    </xsd:element>
    <xsd:element name="Shell_x0020_SharePoint_x0020_SAEF_x0020_ExportControlClassificationTaxHTField0" ma:index="35" nillable="true" ma:taxonomy="true" ma:internalName="Shell_x0020_SharePoint_x0020_SAEF_x0020_ExportControlClassificationTaxHTField0" ma:taxonomyFieldName="Shell_x0020_SharePoint_x0020_SAEF_x0020_ExportControlClassification" ma:displayName="Export Control" ma:readOnly="false" ma:default="8;#Non-US content - Non Controlled|2ac8835e-0587-4096-a6e2-1f68da1e6cb3" ma:fieldId="{334f96ae-8e6f-4bca-bd92-9698e8369ad6}" ma:sspId="e3aebf70-341c-4d91-bdd3-aba9df361687" ma:termSetId="0a37200c-155d-4bd2-8a71-6ee4023d1aad" ma:anchorId="00000000-0000-0000-0000-000000000000" ma:open="false" ma:isKeyword="false">
      <xsd:complexType>
        <xsd:sequence>
          <xsd:element ref="pc:Terms" minOccurs="0" maxOccurs="1"/>
        </xsd:sequence>
      </xsd:complexType>
    </xsd:element>
    <xsd:element name="Shell_x0020_SharePoint_x0020_SAEF_x0020_DocumentStatusTaxHTField0" ma:index="36" nillable="true" ma:taxonomy="true" ma:internalName="Shell_x0020_SharePoint_x0020_SAEF_x0020_DocumentStatusTaxHTField0" ma:taxonomyFieldName="Shell_x0020_SharePoint_x0020_SAEF_x0020_DocumentStatus" ma:displayName="Document Status" ma:readOnly="false" ma:default="" ma:fieldId="{627a77c6-2170-43dd-a0ef-eb6a3870ea75}" ma:sspId="e3aebf70-341c-4d91-bdd3-aba9df361687" ma:termSetId="935aba77-d2cb-414d-bb70-87b73a0515d8" ma:anchorId="00000000-0000-0000-0000-000000000000" ma:open="false" ma:isKeyword="false">
      <xsd:complexType>
        <xsd:sequence>
          <xsd:element ref="pc:Terms" minOccurs="0" maxOccurs="1"/>
        </xsd:sequence>
      </xsd:complexType>
    </xsd:element>
    <xsd:element name="Shell_x0020_SharePoint_x0020_SAEF_x0020_DocumentTypeTaxHTField0" ma:index="37" nillable="true" ma:taxonomy="true" ma:internalName="Shell_x0020_SharePoint_x0020_SAEF_x0020_DocumentTypeTaxHTField0" ma:taxonomyFieldName="Shell_x0020_SharePoint_x0020_SAEF_x0020_DocumentType" ma:displayName="Document Type" ma:readOnly="false" ma:default="" ma:fieldId="{566fdc14-b4fa-46ee-a88e-e2aac7ad2eac}" ma:sspId="e3aebf70-341c-4d91-bdd3-aba9df361687" ma:termSetId="5facda27-7501-403a-950d-8a5305fc2a5a" ma:anchorId="24f44b83-fd20-41b5-93a7-ce185cb8854d" ma:open="false" ma:isKeyword="false">
      <xsd:complexType>
        <xsd:sequence>
          <xsd:element ref="pc:Terms" minOccurs="0" maxOccurs="1"/>
        </xsd:sequence>
      </xsd:complexType>
    </xsd:element>
    <xsd:element name="Shell_x0020_SharePoint_x0020_SAEF_x0020_BusinessTaxHTField0" ma:index="38" nillable="true" ma:taxonomy="true" ma:internalName="Shell_x0020_SharePoint_x0020_SAEF_x0020_BusinessTaxHTField0" ma:taxonomyFieldName="Shell_x0020_SharePoint_x0020_SAEF_x0020_Business" ma:displayName="Business" ma:readOnly="false" ma:default="1;#Global Functions|97a538f4-23ff-40fe-9c6e-c1dbb6867298" ma:fieldId="{0d7acb72-5c17-4ee6-b184-d60d15597f6a}" ma:sspId="e3aebf70-341c-4d91-bdd3-aba9df361687" ma:termSetId="f928660f-a52c-4d0d-a7a1-af45e8e16dc6" ma:anchorId="00000000-0000-0000-0000-000000000000" ma:open="false" ma:isKeyword="false">
      <xsd:complexType>
        <xsd:sequence>
          <xsd:element ref="pc:Terms" minOccurs="0" maxOccurs="1"/>
        </xsd:sequence>
      </xsd:complexType>
    </xsd:element>
    <xsd:element name="Shell_x0020_SharePoint_x0020_SAEF_x0020_BusinessUnitRegionTaxHTField0" ma:index="39" nillable="true" ma:taxonomy="true" ma:internalName="Shell_x0020_SharePoint_x0020_SAEF_x0020_BusinessUnitRegionTaxHTField0" ma:taxonomyFieldName="Shell_x0020_SharePoint_x0020_SAEF_x0020_BusinessUnitRegion" ma:displayName="Business Unit/Region" ma:readOnly="false" ma:default="1;#Global Functions|97a538f4-23ff-40fe-9c6e-c1dbb6867298" ma:fieldId="{98984985-015b-4079-8918-b5a01b45e4b3}" ma:sspId="e3aebf70-341c-4d91-bdd3-aba9df361687" ma:termSetId="f928660f-a52c-4d0d-a7a1-af45e8e16dc6" ma:anchorId="00000000-0000-0000-0000-000000000000" ma:open="false" ma:isKeyword="false">
      <xsd:complexType>
        <xsd:sequence>
          <xsd:element ref="pc:Terms" minOccurs="0" maxOccurs="1"/>
        </xsd:sequence>
      </xsd:complexType>
    </xsd:element>
    <xsd:element name="Shell_x0020_SharePoint_x0020_SAEF_x0020_GlobalFunctionTaxHTField0" ma:index="40" nillable="true" ma:taxonomy="true" ma:internalName="Shell_x0020_SharePoint_x0020_SAEF_x0020_GlobalFunctionTaxHTField0" ma:taxonomyFieldName="Shell_x0020_SharePoint_x0020_SAEF_x0020_GlobalFunction" ma:displayName="Business Function" ma:readOnly="false" ma:default="2;#Finance|8f3a98f8-b482-4e7f-a50c-764ecb69c722" ma:fieldId="{1284211f-8330-48b1-a5cc-ec1f0d9b0f7a}" ma:sspId="e3aebf70-341c-4d91-bdd3-aba9df361687" ma:termSetId="354c4cc3-2d4b-4608-9bbd-a538d7fca2d9" ma:anchorId="00000000-0000-0000-0000-000000000000" ma:open="false" ma:isKeyword="false">
      <xsd:complexType>
        <xsd:sequence>
          <xsd:element ref="pc:Terms" minOccurs="0" maxOccurs="1"/>
        </xsd:sequence>
      </xsd:complexType>
    </xsd:element>
    <xsd:element name="Shell_x0020_SharePoint_x0020_SAEF_x0020_BusinessProcessTaxHTField0" ma:index="41" nillable="true" ma:taxonomy="true" ma:internalName="Shell_x0020_SharePoint_x0020_SAEF_x0020_BusinessProcessTaxHTField0" ma:taxonomyFieldName="Shell_x0020_SharePoint_x0020_SAEF_x0020_BusinessProcess" ma:displayName="Business Process" ma:default="7;#All - Non Business Process, Managed Collection, WorkGroup Fileplan and Other|11fe3673-f831-4081-aef0-d53cc062a3b9" ma:fieldId="{f7493bb9-5348-44de-a787-5c9f505950a2}" ma:sspId="e3aebf70-341c-4d91-bdd3-aba9df361687" ma:termSetId="f105a133-66fc-4406-afa4-8b472c9cdbbb" ma:anchorId="00000000-0000-0000-0000-000000000000" ma:open="false" ma:isKeyword="false">
      <xsd:complexType>
        <xsd:sequence>
          <xsd:element ref="pc:Terms" minOccurs="0" maxOccurs="1"/>
        </xsd:sequence>
      </xsd:complexType>
    </xsd:element>
    <xsd:element name="Shell_x0020_SharePoint_x0020_SAEF_x0020_LegalEntityTaxHTField0" ma:index="42" nillable="true" ma:taxonomy="true" ma:internalName="Shell_x0020_SharePoint_x0020_SAEF_x0020_LegalEntityTaxHTField0" ma:taxonomyFieldName="Shell_x0020_SharePoint_x0020_SAEF_x0020_LegalEntity" ma:displayName="Legal Entity" ma:readOnly="false" ma:default="3;#Shell International|8eeb2d5c-734a-4728-be99-cc21b048d298" ma:fieldId="{529dd253-148e-4d10-9b8c-1444f6695d3b}" ma:sspId="e3aebf70-341c-4d91-bdd3-aba9df361687" ma:termSetId="94b6dd6e-4329-4f68-907b-ed5bdd50f8ac" ma:anchorId="00000000-0000-0000-0000-000000000000" ma:open="false" ma:isKeyword="false">
      <xsd:complexType>
        <xsd:sequence>
          <xsd:element ref="pc:Terms" minOccurs="0" maxOccurs="1"/>
        </xsd:sequence>
      </xsd:complexType>
    </xsd:element>
    <xsd:element name="Shell_x0020_SharePoint_x0020_SAEF_x0020_LanguageTaxHTField0" ma:index="43" nillable="true" ma:taxonomy="true" ma:internalName="Shell_x0020_SharePoint_x0020_SAEF_x0020_LanguageTaxHTField0" ma:taxonomyFieldName="Shell_x0020_SharePoint_x0020_SAEF_x0020_Language" ma:displayName="Language" ma:readOnly="false" ma:default="5;#English|bd3ad5ee-f0c3-40aa-8cc8-36ef09940af3" ma:fieldId="{a99e316a-5158-4b34-9a98-5674ef8a1639}" ma:sspId="e3aebf70-341c-4d91-bdd3-aba9df361687" ma:termSetId="b2561cd2-09b2-4dce-b5be-021768df6dab" ma:anchorId="00000000-0000-0000-0000-000000000000" ma:open="false" ma:isKeyword="false">
      <xsd:complexType>
        <xsd:sequence>
          <xsd:element ref="pc:Terms" minOccurs="0" maxOccurs="1"/>
        </xsd:sequence>
      </xsd:complexType>
    </xsd:element>
    <xsd:element name="Shell_x0020_SharePoint_x0020_SAEF_x0020_CountryOfJurisdictionTaxHTField0" ma:index="44" nillable="true" ma:taxonomy="true" ma:internalName="Shell_x0020_SharePoint_x0020_SAEF_x0020_CountryOfJurisdictionTaxHTField0" ma:taxonomyFieldName="Shell_x0020_SharePoint_x0020_SAEF_x0020_CountryOfJurisdiction" ma:displayName="Country of Jurisdiction" ma:readOnly="false" ma:default="6;#UNITED KINGDOM|a641b02c-ea62-4b2d-a926-5e7208151dda" ma:fieldId="{dc07035f-7987-48f5-ba88-2d29e2b62c9e}" ma:sspId="e3aebf70-341c-4d91-bdd3-aba9df361687" ma:termSetId="a560ecad-89fd-4dcd-adad-4e15e7baec5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c23c477-6976-4c0d-bc20-730991468940"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25" nillable="true" ma:displayName="Document ID Value" ma:description="The value of the document ID assigned to this item." ma:internalName="_dlc_DocId" ma:readOnly="true">
      <xsd:simpleType>
        <xsd:restriction base="dms:Text"/>
      </xsd:simpleType>
    </xsd:element>
    <xsd:element name="_dlc_DocIdPersistId" ma:index="27" nillable="true" ma:displayName="Persist ID" ma:description="Keep ID on add." ma:hidden="true" ma:internalName="_dlc_DocIdPersistId" ma:readOnly="true">
      <xsd:simpleType>
        <xsd:restriction base="dms:Boolean"/>
      </xsd:simpleType>
    </xsd:element>
    <xsd:element name="TaxCatchAll" ma:index="33" nillable="true" ma:displayName="Taxonomy Catch All Column" ma:hidden="true" ma:list="{db10e9b3-c59f-44c8-a37a-cfee6fae423a}" ma:internalName="TaxCatchAll" ma:showField="CatchAllData" ma:web="fc23c477-6976-4c0d-bc20-73099146894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c6ae95-96f2-4ad7-a998-0bb51155708c" elementFormDefault="qualified">
    <xsd:import namespace="http://schemas.microsoft.com/office/2006/documentManagement/types"/>
    <xsd:import namespace="http://schemas.microsoft.com/office/infopath/2007/PartnerControls"/>
    <xsd:element name="MediaServiceMetadata" ma:index="45" nillable="true" ma:displayName="MediaServiceMetadata" ma:hidden="true" ma:internalName="MediaServiceMetadata" ma:readOnly="true">
      <xsd:simpleType>
        <xsd:restriction base="dms:Note"/>
      </xsd:simpleType>
    </xsd:element>
    <xsd:element name="MediaServiceFastMetadata" ma:index="46" nillable="true" ma:displayName="MediaServiceFastMetadata" ma:hidden="true" ma:internalName="MediaServiceFastMetadata" ma:readOnly="true">
      <xsd:simpleType>
        <xsd:restriction base="dms:Note"/>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DateTaken" ma:index="51" nillable="true" ma:displayName="MediaServiceDateTaken" ma:hidden="true" ma:internalName="MediaServiceDateTaken" ma:readOnly="true">
      <xsd:simpleType>
        <xsd:restriction base="dms:Text"/>
      </xsd:simpleType>
    </xsd:element>
    <xsd:element name="MediaLengthInSeconds" ma:index="5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ee7418-1dfc-41de-8d8d-80407c7dd281" elementFormDefault="qualified">
    <xsd:import namespace="http://schemas.microsoft.com/office/2006/documentManagement/types"/>
    <xsd:import namespace="http://schemas.microsoft.com/office/infopath/2007/PartnerControls"/>
    <xsd:element name="SharedWithUsers" ma:index="4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17c2b12-4bd1-48b1-9658-e923c4bc9a7b" elementFormDefault="qualified">
    <xsd:import namespace="http://schemas.microsoft.com/office/2006/documentManagement/types"/>
    <xsd:import namespace="http://schemas.microsoft.com/office/infopath/2007/PartnerControls"/>
    <xsd:element name="SharedWithDetails" ma:index="5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7" ma:displayName="Author"/>
        <xsd:element ref="dcterms:created" minOccurs="0" maxOccurs="1"/>
        <xsd:element ref="dc:identifier" minOccurs="0" maxOccurs="1"/>
        <xsd:element name="contentType" minOccurs="0" maxOccurs="1" type="xsd:string" ma:index="2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hell_x0020_SharePoint_x0020_SAEF_x0020_LegalEntityTaxHTField0 xmlns="http://schemas.microsoft.com/sharepoint/v3">
      <Terms xmlns="http://schemas.microsoft.com/office/infopath/2007/PartnerControls">
        <TermInfo xmlns="http://schemas.microsoft.com/office/infopath/2007/PartnerControls">
          <TermName xmlns="http://schemas.microsoft.com/office/infopath/2007/PartnerControls">Shell International</TermName>
          <TermId xmlns="http://schemas.microsoft.com/office/infopath/2007/PartnerControls">8eeb2d5c-734a-4728-be99-cc21b048d298</TermId>
        </TermInfo>
      </Terms>
    </Shell_x0020_SharePoint_x0020_SAEF_x0020_LegalEntityTaxHTField0>
    <Shell_x0020_SharePoint_x0020_SAEF_x0020_CountryOfJurisdictionTaxHTField0 xmlns="http://schemas.microsoft.com/sharepoint/v3">
      <Terms xmlns="http://schemas.microsoft.com/office/infopath/2007/PartnerControls">
        <TermInfo xmlns="http://schemas.microsoft.com/office/infopath/2007/PartnerControls">
          <TermName xmlns="http://schemas.microsoft.com/office/infopath/2007/PartnerControls">UNITED KINGDOM</TermName>
          <TermId xmlns="http://schemas.microsoft.com/office/infopath/2007/PartnerControls">a641b02c-ea62-4b2d-a926-5e7208151dda</TermId>
        </TermInfo>
      </Terms>
    </Shell_x0020_SharePoint_x0020_SAEF_x0020_CountryOfJurisdictionTaxHTField0>
    <Shell_x0020_SharePoint_x0020_SAEF_x0020_Collection xmlns="http://schemas.microsoft.com/sharepoint/v3">false</Shell_x0020_SharePoint_x0020_SAEF_x0020_Collection>
    <Shell_x0020_SharePoint_x0020_SAEF_x0020_BusinessTaxHTField0 xmlns="http://schemas.microsoft.com/sharepoint/v3">
      <Terms xmlns="http://schemas.microsoft.com/office/infopath/2007/PartnerControls">
        <TermInfo xmlns="http://schemas.microsoft.com/office/infopath/2007/PartnerControls">
          <TermName xmlns="http://schemas.microsoft.com/office/infopath/2007/PartnerControls">Global Functions</TermName>
          <TermId xmlns="http://schemas.microsoft.com/office/infopath/2007/PartnerControls">97a538f4-23ff-40fe-9c6e-c1dbb6867298</TermId>
        </TermInfo>
      </Terms>
    </Shell_x0020_SharePoint_x0020_SAEF_x0020_BusinessTaxHTField0>
    <TaxCatchAll xmlns="fc23c477-6976-4c0d-bc20-730991468940">
      <Value>9</Value>
      <Value>8</Value>
      <Value>7</Value>
      <Value>6</Value>
      <Value>5</Value>
      <Value>3</Value>
      <Value>2</Value>
      <Value>1</Value>
    </TaxCatchAll>
    <Shell_x0020_SharePoint_x0020_SAEF_x0020_ExportControlClassificationTaxHTField0 xmlns="http://schemas.microsoft.com/sharepoint/v3">
      <Terms xmlns="http://schemas.microsoft.com/office/infopath/2007/PartnerControls">
        <TermInfo xmlns="http://schemas.microsoft.com/office/infopath/2007/PartnerControls">
          <TermName xmlns="http://schemas.microsoft.com/office/infopath/2007/PartnerControls">Non-US content - Non Controlled</TermName>
          <TermId xmlns="http://schemas.microsoft.com/office/infopath/2007/PartnerControls">2ac8835e-0587-4096-a6e2-1f68da1e6cb3</TermId>
        </TermInfo>
      </Terms>
    </Shell_x0020_SharePoint_x0020_SAEF_x0020_ExportControlClassificationTaxHTField0>
    <Shell_x0020_SharePoint_x0020_SAEF_x0020_BusinessUnitRegionTaxHTField0 xmlns="http://schemas.microsoft.com/sharepoint/v3">
      <Terms xmlns="http://schemas.microsoft.com/office/infopath/2007/PartnerControls">
        <TermInfo xmlns="http://schemas.microsoft.com/office/infopath/2007/PartnerControls">
          <TermName xmlns="http://schemas.microsoft.com/office/infopath/2007/PartnerControls">Global Functions</TermName>
          <TermId xmlns="http://schemas.microsoft.com/office/infopath/2007/PartnerControls">97a538f4-23ff-40fe-9c6e-c1dbb6867298</TermId>
        </TermInfo>
      </Terms>
    </Shell_x0020_SharePoint_x0020_SAEF_x0020_BusinessUnitRegionTaxHTField0>
    <Shell_x0020_SharePoint_x0020_SAEF_x0020_BusinessProcessTaxHTField0 xmlns="http://schemas.microsoft.com/sharepoint/v3">
      <Terms xmlns="http://schemas.microsoft.com/office/infopath/2007/PartnerControls">
        <TermInfo xmlns="http://schemas.microsoft.com/office/infopath/2007/PartnerControls">
          <TermName xmlns="http://schemas.microsoft.com/office/infopath/2007/PartnerControls">All - Non Business Process, Managed Collection, WorkGroup Fileplan and Other</TermName>
          <TermId xmlns="http://schemas.microsoft.com/office/infopath/2007/PartnerControls">11fe3673-f831-4081-aef0-d53cc062a3b9</TermId>
        </TermInfo>
      </Terms>
    </Shell_x0020_SharePoint_x0020_SAEF_x0020_BusinessProcessTaxHTField0>
    <Shell_x0020_SharePoint_x0020_SAEF_x0020_DocumentStatusTaxHTField0 xmlns="http://schemas.microsoft.com/sharepoint/v3">
      <Terms xmlns="http://schemas.microsoft.com/office/infopath/2007/PartnerControls"/>
    </Shell_x0020_SharePoint_x0020_SAEF_x0020_DocumentStatusTaxHTField0>
    <Shell_x0020_SharePoint_x0020_SAEF_x0020_LanguageTaxHTField0 xmlns="http://schemas.microsoft.com/sharepoint/v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bd3ad5ee-f0c3-40aa-8cc8-36ef09940af3</TermId>
        </TermInfo>
      </Terms>
    </Shell_x0020_SharePoint_x0020_SAEF_x0020_LanguageTaxHTField0>
    <Shell_x0020_SharePoint_x0020_SAEF_x0020_SiteOwner xmlns="http://schemas.microsoft.com/sharepoint/v3">europe\Angela.Cavanagh</Shell_x0020_SharePoint_x0020_SAEF_x0020_SiteOwner>
    <Shell_x0020_SharePoint_x0020_SAEF_x0020_TRIMRecordNumber xmlns="http://schemas.microsoft.com/sharepoint/v3" xsi:nil="true"/>
    <Shell_x0020_SharePoint_x0020_SAEF_x0020_IsRecord xmlns="http://schemas.microsoft.com/sharepoint/v3" xsi:nil="true"/>
    <Shell_x0020_SharePoint_x0020_SAEF_x0020_SiteCollectionName xmlns="http://schemas.microsoft.com/sharepoint/v3">Treasury LIVE</Shell_x0020_SharePoint_x0020_SAEF_x0020_SiteCollectionName>
    <Shell_x0020_SharePoint_x0020_SAEF_x0020_DocumentTypeTaxHTField0 xmlns="http://schemas.microsoft.com/sharepoint/v3">
      <Terms xmlns="http://schemas.microsoft.com/office/infopath/2007/PartnerControls"/>
    </Shell_x0020_SharePoint_x0020_SAEF_x0020_DocumentTypeTaxHTField0>
    <Shell_x0020_SharePoint_x0020_SAEF_x0020_SecurityClassificationTaxHTField0 xmlns="http://schemas.microsoft.com/sharepoint/v3">
      <Terms xmlns="http://schemas.microsoft.com/office/infopath/2007/PartnerControls">
        <TermInfo xmlns="http://schemas.microsoft.com/office/infopath/2007/PartnerControls">
          <TermName xmlns="http://schemas.microsoft.com/office/infopath/2007/PartnerControls">Restricted</TermName>
          <TermId xmlns="http://schemas.microsoft.com/office/infopath/2007/PartnerControls">21aa7f98-4035-4019-a764-107acb7269af</TermId>
        </TermInfo>
      </Terms>
    </Shell_x0020_SharePoint_x0020_SAEF_x0020_SecurityClassificationTaxHTField0>
    <Shell_x0020_SharePoint_x0020_SAEF_x0020_Owner xmlns="http://schemas.microsoft.com/sharepoint/v3" xsi:nil="true"/>
    <Shell_x0020_SharePoint_x0020_SAEF_x0020_GlobalFunctionTaxHTField0 xmlns="http://schemas.microsoft.com/sharepoint/v3">
      <Terms xmlns="http://schemas.microsoft.com/office/infopath/2007/PartnerControls">
        <TermInfo xmlns="http://schemas.microsoft.com/office/infopath/2007/PartnerControls">
          <TermName xmlns="http://schemas.microsoft.com/office/infopath/2007/PartnerControls">Finance</TermName>
          <TermId xmlns="http://schemas.microsoft.com/office/infopath/2007/PartnerControls">8f3a98f8-b482-4e7f-a50c-764ecb69c722</TermId>
        </TermInfo>
      </Terms>
    </Shell_x0020_SharePoint_x0020_SAEF_x0020_GlobalFunctionTaxHTField0>
    <Shell_x0020_SharePoint_x0020_SAEF_x0020_AssetIdentifier xmlns="http://schemas.microsoft.com/sharepoint/v3" xsi:nil="true"/>
    <_dlc_DocId xmlns="fc23c477-6976-4c0d-bc20-730991468940">AAAAA4891-237871980-1466</_dlc_DocId>
    <_dlc_DocIdUrl xmlns="fc23c477-6976-4c0d-bc20-730991468940">
      <Url>https://eu001-sp.shell.com/sites/AAAAA4891/TreasuryWORK/IntraGroupFunding/_layouts/15/DocIdRedir.aspx?ID=AAAAA4891-237871980-1466</Url>
      <Description>AAAAA4891-237871980-1466</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BA97E3-9548-4819-8B4D-0D4EC6F4A7CC}">
  <ds:schemaRefs>
    <ds:schemaRef ds:uri="http://schemas.microsoft.com/sharepoint/events"/>
  </ds:schemaRefs>
</ds:datastoreItem>
</file>

<file path=customXml/itemProps2.xml><?xml version="1.0" encoding="utf-8"?>
<ds:datastoreItem xmlns:ds="http://schemas.openxmlformats.org/officeDocument/2006/customXml" ds:itemID="{54C5746E-3B44-42CE-9A87-B00BD0224706}">
  <ds:schemaRefs>
    <ds:schemaRef ds:uri="office.server.policy"/>
  </ds:schemaRefs>
</ds:datastoreItem>
</file>

<file path=customXml/itemProps3.xml><?xml version="1.0" encoding="utf-8"?>
<ds:datastoreItem xmlns:ds="http://schemas.openxmlformats.org/officeDocument/2006/customXml" ds:itemID="{9B2F9B12-9DD1-4480-8730-AB0B07DF33E5}">
  <ds:schemaRefs>
    <ds:schemaRef ds:uri="http://schemas.openxmlformats.org/officeDocument/2006/bibliography"/>
  </ds:schemaRefs>
</ds:datastoreItem>
</file>

<file path=customXml/itemProps4.xml><?xml version="1.0" encoding="utf-8"?>
<ds:datastoreItem xmlns:ds="http://schemas.openxmlformats.org/officeDocument/2006/customXml" ds:itemID="{AB7BB659-0CFB-42A4-87FB-F85FC83017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23c477-6976-4c0d-bc20-730991468940"/>
    <ds:schemaRef ds:uri="17c6ae95-96f2-4ad7-a998-0bb51155708c"/>
    <ds:schemaRef ds:uri="a3ee7418-1dfc-41de-8d8d-80407c7dd281"/>
    <ds:schemaRef ds:uri="817c2b12-4bd1-48b1-9658-e923c4bc9a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70A2D0A-8CFC-45D2-9AEC-DFD3D2333705}">
  <ds:schemaRefs>
    <ds:schemaRef ds:uri="http://schemas.microsoft.com/office/2006/metadata/properties"/>
    <ds:schemaRef ds:uri="http://schemas.microsoft.com/office/infopath/2007/PartnerControls"/>
    <ds:schemaRef ds:uri="http://schemas.microsoft.com/sharepoint/v3"/>
    <ds:schemaRef ds:uri="fc23c477-6976-4c0d-bc20-730991468940"/>
  </ds:schemaRefs>
</ds:datastoreItem>
</file>

<file path=customXml/itemProps6.xml><?xml version="1.0" encoding="utf-8"?>
<ds:datastoreItem xmlns:ds="http://schemas.openxmlformats.org/officeDocument/2006/customXml" ds:itemID="{6C26668D-10F4-4E03-A01A-7B72601FAB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2059</Words>
  <Characters>11742</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Dunkley</dc:creator>
  <cp:keywords/>
  <dc:description/>
  <cp:lastModifiedBy>Samantha Key</cp:lastModifiedBy>
  <cp:revision>2</cp:revision>
  <cp:lastPrinted>2021-03-22T17:06:00Z</cp:lastPrinted>
  <dcterms:created xsi:type="dcterms:W3CDTF">2021-12-14T11:51:00Z</dcterms:created>
  <dcterms:modified xsi:type="dcterms:W3CDTF">2021-12-14T11:51:00Z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0x0101006F0A470EEB1140E7AA14F4CE8A50B54C0001CB1477F4DD432AA86DD56CC3887AF400A43D413BB852944AB4D53DC3F2A28343</vt:lpwstr>
  </property>
  <property fmtid="{D5CDD505-2E9C-101B-9397-08002B2CF9AE}" pid="3" name="Shell SharePoint SAEF SecurityClassification">
    <vt:lpwstr>9;#Restricted|21aa7f98-4035-4019-a764-107acb7269af</vt:lpwstr>
  </property>
  <property fmtid="{D5CDD505-2E9C-101B-9397-08002B2CF9AE}" pid="4" name="_dlc_policyId">
    <vt:lpwstr/>
  </property>
  <property fmtid="{D5CDD505-2E9C-101B-9397-08002B2CF9AE}" pid="5" name="Shell SharePoint SAEF LegalEntity">
    <vt:lpwstr>3;#Shell International|8eeb2d5c-734a-4728-be99-cc21b048d298</vt:lpwstr>
  </property>
  <property fmtid="{D5CDD505-2E9C-101B-9397-08002B2CF9AE}" pid="6" name="Shell SharePoint SAEF BusinessUnitRegion">
    <vt:lpwstr>1;#Global Functions|97a538f4-23ff-40fe-9c6e-c1dbb6867298</vt:lpwstr>
  </property>
  <property fmtid="{D5CDD505-2E9C-101B-9397-08002B2CF9AE}" pid="7" name="Shell SharePoint SAEF GlobalFunction">
    <vt:lpwstr>2;#Finance|8f3a98f8-b482-4e7f-a50c-764ecb69c722</vt:lpwstr>
  </property>
  <property fmtid="{D5CDD505-2E9C-101B-9397-08002B2CF9AE}" pid="8" name="Shell SharePoint SAEF CountryOfJurisdiction">
    <vt:lpwstr>6;#UNITED KINGDOM|a641b02c-ea62-4b2d-a926-5e7208151dda</vt:lpwstr>
  </property>
  <property fmtid="{D5CDD505-2E9C-101B-9397-08002B2CF9AE}" pid="9" name="ItemRetentionFormula">
    <vt:lpwstr/>
  </property>
  <property fmtid="{D5CDD505-2E9C-101B-9397-08002B2CF9AE}" pid="10" name="Shell SharePoint SAEF ExportControlClassification">
    <vt:lpwstr>8;#Non-US content - Non Controlled|2ac8835e-0587-4096-a6e2-1f68da1e6cb3</vt:lpwstr>
  </property>
  <property fmtid="{D5CDD505-2E9C-101B-9397-08002B2CF9AE}" pid="11" name="Shell SharePoint SAEF Language">
    <vt:lpwstr>5;#English|bd3ad5ee-f0c3-40aa-8cc8-36ef09940af3</vt:lpwstr>
  </property>
  <property fmtid="{D5CDD505-2E9C-101B-9397-08002B2CF9AE}" pid="12" name="Shell SharePoint SAEF Business">
    <vt:lpwstr>1;#Global Functions|97a538f4-23ff-40fe-9c6e-c1dbb6867298</vt:lpwstr>
  </property>
  <property fmtid="{D5CDD505-2E9C-101B-9397-08002B2CF9AE}" pid="13" name="Shell SharePoint SAEF BusinessProcess">
    <vt:lpwstr>7;#All - Non Business Process, Managed Collection, WorkGroup Fileplan and Other|11fe3673-f831-4081-aef0-d53cc062a3b9</vt:lpwstr>
  </property>
  <property fmtid="{D5CDD505-2E9C-101B-9397-08002B2CF9AE}" pid="14" name="_dlc_DocIdItemGuid">
    <vt:lpwstr>6abce8c4-05ad-46c8-808f-6323ebc5a1ce</vt:lpwstr>
  </property>
  <property fmtid="{D5CDD505-2E9C-101B-9397-08002B2CF9AE}" pid="15" name="Shell SharePoint SAEF DocumentStatus">
    <vt:lpwstr/>
  </property>
  <property fmtid="{D5CDD505-2E9C-101B-9397-08002B2CF9AE}" pid="16" name="Shell SharePoint SAEF DocumentType">
    <vt:lpwstr/>
  </property>
</Properties>
</file>